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8A1B4" w14:textId="6031745E" w:rsidR="0009227B" w:rsidRPr="00590889" w:rsidRDefault="00430BB2">
      <w:pPr>
        <w:ind w:right="113"/>
        <w:rPr>
          <w:rFonts w:eastAsia="Times New Roman"/>
          <w:sz w:val="22"/>
          <w:szCs w:val="22"/>
        </w:rPr>
      </w:pPr>
      <w:r w:rsidRPr="00590889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</w:t>
      </w:r>
      <w:r w:rsidR="00590889" w:rsidRPr="00590889">
        <w:rPr>
          <w:rFonts w:eastAsia="Times New Roman"/>
          <w:sz w:val="22"/>
          <w:szCs w:val="22"/>
        </w:rPr>
        <w:t xml:space="preserve"> </w:t>
      </w:r>
      <w:r w:rsidR="0079742A" w:rsidRPr="00590889">
        <w:rPr>
          <w:rFonts w:eastAsia="Times New Roman"/>
          <w:sz w:val="22"/>
          <w:szCs w:val="22"/>
        </w:rPr>
        <w:t>em videoconferência,</w:t>
      </w:r>
      <w:r w:rsidRPr="00590889">
        <w:rPr>
          <w:rFonts w:eastAsia="Times New Roman"/>
          <w:sz w:val="22"/>
          <w:szCs w:val="22"/>
        </w:rPr>
        <w:t xml:space="preserve"> no dia </w:t>
      </w:r>
      <w:r w:rsidR="00000A3A" w:rsidRPr="00590889">
        <w:rPr>
          <w:rFonts w:eastAsia="Times New Roman"/>
          <w:sz w:val="22"/>
          <w:szCs w:val="22"/>
        </w:rPr>
        <w:t>1</w:t>
      </w:r>
      <w:r w:rsidR="00590889" w:rsidRPr="00590889">
        <w:rPr>
          <w:rFonts w:eastAsia="Times New Roman"/>
          <w:sz w:val="22"/>
          <w:szCs w:val="22"/>
        </w:rPr>
        <w:t>1</w:t>
      </w:r>
      <w:r w:rsidRPr="00590889">
        <w:rPr>
          <w:rFonts w:eastAsia="Times New Roman"/>
          <w:sz w:val="22"/>
          <w:szCs w:val="22"/>
        </w:rPr>
        <w:t xml:space="preserve"> de </w:t>
      </w:r>
      <w:r w:rsidR="00590889" w:rsidRPr="00590889">
        <w:rPr>
          <w:rFonts w:eastAsia="Times New Roman"/>
          <w:sz w:val="22"/>
          <w:szCs w:val="22"/>
        </w:rPr>
        <w:t>março</w:t>
      </w:r>
      <w:r w:rsidRPr="00590889">
        <w:rPr>
          <w:rFonts w:eastAsia="Times New Roman"/>
          <w:sz w:val="22"/>
          <w:szCs w:val="22"/>
        </w:rPr>
        <w:t xml:space="preserve"> de 202</w:t>
      </w:r>
      <w:r w:rsidR="00590889" w:rsidRPr="00590889">
        <w:rPr>
          <w:rFonts w:eastAsia="Times New Roman"/>
          <w:sz w:val="22"/>
          <w:szCs w:val="22"/>
        </w:rPr>
        <w:t>4</w:t>
      </w:r>
      <w:r w:rsidRPr="00590889">
        <w:rPr>
          <w:rFonts w:eastAsia="Times New Roman"/>
          <w:sz w:val="22"/>
          <w:szCs w:val="22"/>
        </w:rPr>
        <w:t xml:space="preserve">, após análise do assunto em epígrafe, </w:t>
      </w:r>
      <w:proofErr w:type="gramStart"/>
      <w:r w:rsidRPr="00590889">
        <w:rPr>
          <w:rFonts w:eastAsia="Times New Roman"/>
          <w:sz w:val="22"/>
          <w:szCs w:val="22"/>
        </w:rPr>
        <w:t>e</w:t>
      </w:r>
      <w:proofErr w:type="gramEnd"/>
    </w:p>
    <w:p w14:paraId="5DAB6C7B" w14:textId="77777777" w:rsidR="0009227B" w:rsidRPr="00590889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4CD00935" w:rsidR="00094FB2" w:rsidRDefault="00094FB2" w:rsidP="00094FB2">
      <w:pPr>
        <w:pStyle w:val="Corpodetexto"/>
        <w:ind w:right="227"/>
        <w:rPr>
          <w:rFonts w:eastAsia="Verdana"/>
          <w:sz w:val="22"/>
          <w:szCs w:val="22"/>
        </w:rPr>
      </w:pPr>
      <w:r w:rsidRPr="00590889">
        <w:rPr>
          <w:rFonts w:eastAsia="Verdana"/>
          <w:sz w:val="22"/>
          <w:szCs w:val="22"/>
        </w:rPr>
        <w:t xml:space="preserve">Considerando </w:t>
      </w:r>
      <w:r w:rsidR="005E794A">
        <w:rPr>
          <w:rFonts w:eastAsia="Verdana"/>
          <w:sz w:val="22"/>
          <w:szCs w:val="22"/>
        </w:rPr>
        <w:t xml:space="preserve">o </w:t>
      </w:r>
      <w:r w:rsidRPr="00590889">
        <w:rPr>
          <w:rFonts w:eastAsia="Verdana"/>
          <w:sz w:val="22"/>
          <w:szCs w:val="22"/>
        </w:rPr>
        <w:t>Regimento Interno do CAU/DF, artigo 88, que dispõe como competência da Comissão de Finanças, Atos Administrativos e Gestão: “</w:t>
      </w:r>
      <w:r w:rsidR="005E794A" w:rsidRPr="00590889">
        <w:rPr>
          <w:rFonts w:eastAsia="Verdana"/>
          <w:sz w:val="22"/>
          <w:szCs w:val="22"/>
        </w:rPr>
        <w:t>XX</w:t>
      </w:r>
      <w:r w:rsidR="005E794A">
        <w:rPr>
          <w:rFonts w:eastAsia="Verdana"/>
          <w:sz w:val="22"/>
          <w:szCs w:val="22"/>
        </w:rPr>
        <w:t>III</w:t>
      </w:r>
      <w:r w:rsidR="005E794A">
        <w:rPr>
          <w:rFonts w:eastAsia="Verdana"/>
          <w:sz w:val="22"/>
          <w:szCs w:val="22"/>
        </w:rPr>
        <w:t xml:space="preserve"> - </w:t>
      </w:r>
      <w:r w:rsidR="005E794A" w:rsidRPr="005E794A">
        <w:rPr>
          <w:rFonts w:eastAsia="Verdana"/>
          <w:sz w:val="22"/>
          <w:szCs w:val="22"/>
        </w:rPr>
        <w:t>propor, apreciar, deliberar e monitorar os repasses de recur</w:t>
      </w:r>
      <w:r w:rsidR="005E794A">
        <w:rPr>
          <w:rFonts w:eastAsia="Verdana"/>
          <w:sz w:val="22"/>
          <w:szCs w:val="22"/>
        </w:rPr>
        <w:t>sos do CAU/DF e suas aplicações”</w:t>
      </w:r>
      <w:r w:rsidR="003668AE">
        <w:rPr>
          <w:rFonts w:eastAsia="Verdana"/>
          <w:sz w:val="22"/>
          <w:szCs w:val="22"/>
        </w:rPr>
        <w:t xml:space="preserve"> e “</w:t>
      </w:r>
      <w:r w:rsidR="003668AE" w:rsidRPr="003668AE">
        <w:rPr>
          <w:rFonts w:eastAsia="Verdana"/>
          <w:sz w:val="22"/>
          <w:szCs w:val="22"/>
        </w:rPr>
        <w:t xml:space="preserve">XXVI - </w:t>
      </w:r>
      <w:r w:rsidR="003668AE" w:rsidRPr="003668AE">
        <w:rPr>
          <w:rFonts w:eastAsia="Verdana"/>
          <w:sz w:val="22"/>
          <w:szCs w:val="22"/>
        </w:rPr>
        <w:tab/>
        <w:t>propor, apreciar e deliberar sobre alterações de despesas não previstas nos plano</w:t>
      </w:r>
      <w:r w:rsidR="003668AE">
        <w:rPr>
          <w:rFonts w:eastAsia="Verdana"/>
          <w:sz w:val="22"/>
          <w:szCs w:val="22"/>
        </w:rPr>
        <w:t xml:space="preserve">s de ação e orçamento do CAU/DF”; </w:t>
      </w:r>
      <w:proofErr w:type="gramStart"/>
      <w:r w:rsidR="003668AE">
        <w:rPr>
          <w:rFonts w:eastAsia="Verdana"/>
          <w:sz w:val="22"/>
          <w:szCs w:val="22"/>
        </w:rPr>
        <w:t>e</w:t>
      </w:r>
      <w:proofErr w:type="gramEnd"/>
    </w:p>
    <w:p w14:paraId="2A806F6E" w14:textId="2F623CED" w:rsidR="00094FB2" w:rsidRPr="00590889" w:rsidRDefault="00094FB2" w:rsidP="00094FB2">
      <w:pPr>
        <w:pStyle w:val="Corpodetexto"/>
        <w:rPr>
          <w:sz w:val="22"/>
          <w:szCs w:val="22"/>
        </w:rPr>
      </w:pPr>
    </w:p>
    <w:p w14:paraId="3E1A5EE4" w14:textId="31D78FAA" w:rsidR="00094FB2" w:rsidRPr="00590889" w:rsidRDefault="003668AE" w:rsidP="005E794A">
      <w:pPr>
        <w:pStyle w:val="Corpodetexto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Considerando a necessidade de contratação </w:t>
      </w:r>
      <w:r w:rsidRPr="003668AE">
        <w:rPr>
          <w:sz w:val="22"/>
          <w:szCs w:val="22"/>
        </w:rPr>
        <w:t>de serviços de engenhar</w:t>
      </w:r>
      <w:r>
        <w:rPr>
          <w:sz w:val="22"/>
          <w:szCs w:val="22"/>
        </w:rPr>
        <w:t xml:space="preserve">ia para elaboração de laudos </w:t>
      </w:r>
      <w:r w:rsidRPr="003668AE">
        <w:rPr>
          <w:sz w:val="22"/>
          <w:szCs w:val="22"/>
        </w:rPr>
        <w:t>técnicos na sede do Conselho de Arquitetura e Urbanismo do Distrito Federal (CAU/DF).</w:t>
      </w:r>
    </w:p>
    <w:p w14:paraId="02EB378F" w14:textId="77777777" w:rsidR="0009227B" w:rsidRPr="00590889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90889" w:rsidRDefault="00430BB2">
      <w:pPr>
        <w:ind w:right="113"/>
        <w:rPr>
          <w:rFonts w:eastAsia="Verdana"/>
          <w:b/>
          <w:sz w:val="22"/>
          <w:szCs w:val="22"/>
        </w:rPr>
      </w:pPr>
      <w:r w:rsidRPr="00590889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90889" w:rsidRDefault="0009227B">
      <w:pPr>
        <w:ind w:right="113"/>
        <w:rPr>
          <w:rFonts w:eastAsia="Verdana"/>
          <w:sz w:val="22"/>
          <w:szCs w:val="22"/>
        </w:rPr>
      </w:pPr>
    </w:p>
    <w:p w14:paraId="41C8F396" w14:textId="58438C2B" w:rsidR="0009227B" w:rsidRPr="003668AE" w:rsidRDefault="4FA93AA7" w:rsidP="003668AE">
      <w:pPr>
        <w:rPr>
          <w:rFonts w:eastAsia="Times New Roman"/>
          <w:sz w:val="22"/>
          <w:szCs w:val="22"/>
        </w:rPr>
      </w:pPr>
      <w:r w:rsidRPr="00590889">
        <w:rPr>
          <w:rFonts w:eastAsia="Times New Roman"/>
          <w:sz w:val="22"/>
          <w:szCs w:val="22"/>
        </w:rPr>
        <w:t>1 –</w:t>
      </w:r>
      <w:r w:rsidR="009144AD" w:rsidRPr="00590889">
        <w:rPr>
          <w:rFonts w:eastAsia="Times New Roman"/>
          <w:sz w:val="22"/>
          <w:szCs w:val="22"/>
        </w:rPr>
        <w:t xml:space="preserve"> </w:t>
      </w:r>
      <w:r w:rsidR="003668AE">
        <w:rPr>
          <w:rFonts w:eastAsia="Times New Roman"/>
          <w:sz w:val="22"/>
          <w:szCs w:val="22"/>
        </w:rPr>
        <w:t xml:space="preserve">Pela aprovação </w:t>
      </w:r>
      <w:r w:rsidR="00081ECA">
        <w:rPr>
          <w:rFonts w:eastAsia="Times New Roman"/>
          <w:sz w:val="22"/>
          <w:szCs w:val="22"/>
        </w:rPr>
        <w:t>d</w:t>
      </w:r>
      <w:r w:rsidR="003668AE" w:rsidRPr="003668AE">
        <w:rPr>
          <w:rFonts w:eastAsia="Times New Roman"/>
          <w:sz w:val="22"/>
          <w:szCs w:val="22"/>
        </w:rPr>
        <w:t>a utilização</w:t>
      </w:r>
      <w:r w:rsidR="003668AE">
        <w:rPr>
          <w:rFonts w:eastAsia="Times New Roman"/>
          <w:sz w:val="22"/>
          <w:szCs w:val="22"/>
        </w:rPr>
        <w:t xml:space="preserve"> dos recursos orçamentários de Reserva de Contingência </w:t>
      </w:r>
      <w:r w:rsidR="003668AE" w:rsidRPr="003668AE">
        <w:rPr>
          <w:rFonts w:eastAsia="Times New Roman"/>
          <w:sz w:val="22"/>
          <w:szCs w:val="22"/>
        </w:rPr>
        <w:t>para custear contratação emergencial de solução de engenharia para elaboração de laudos técnicos de levantamento de condições de operação de instalações elétricas de baixa tensão, sistemas de climatização dos ambientes e prevenção e combate a incêndio na sede do Conselho de Arquitetura e Urbanismo do Distrito Federal (CAU/DF), localizada no SEPN 510, bloco A, térreo, CEP 70.750-521, Brasília/DF, no valor de R$ 21.900,00 (vinte e um e novecentos reais).</w:t>
      </w:r>
      <w:bookmarkStart w:id="0" w:name="_GoBack"/>
      <w:bookmarkEnd w:id="0"/>
    </w:p>
    <w:p w14:paraId="06E48F2D" w14:textId="77777777" w:rsidR="000022B4" w:rsidRPr="00590889" w:rsidRDefault="000022B4">
      <w:pPr>
        <w:rPr>
          <w:rFonts w:eastAsia="Times New Roman"/>
          <w:sz w:val="22"/>
          <w:szCs w:val="22"/>
        </w:rPr>
      </w:pPr>
    </w:p>
    <w:p w14:paraId="419540AC" w14:textId="2C98991B" w:rsidR="0009227B" w:rsidRPr="00590889" w:rsidRDefault="00430BB2">
      <w:pPr>
        <w:ind w:right="113"/>
        <w:rPr>
          <w:sz w:val="22"/>
          <w:szCs w:val="22"/>
        </w:rPr>
      </w:pPr>
      <w:r w:rsidRPr="00590889">
        <w:rPr>
          <w:b/>
          <w:bCs/>
          <w:sz w:val="22"/>
          <w:szCs w:val="22"/>
        </w:rPr>
        <w:t xml:space="preserve">Com </w:t>
      </w:r>
      <w:proofErr w:type="gramStart"/>
      <w:r w:rsidR="00590889" w:rsidRPr="00590889">
        <w:rPr>
          <w:b/>
          <w:sz w:val="22"/>
          <w:szCs w:val="22"/>
        </w:rPr>
        <w:t>4</w:t>
      </w:r>
      <w:proofErr w:type="gramEnd"/>
      <w:r w:rsidRPr="00590889">
        <w:rPr>
          <w:b/>
          <w:sz w:val="22"/>
          <w:szCs w:val="22"/>
        </w:rPr>
        <w:t xml:space="preserve"> votos favoráveis</w:t>
      </w:r>
      <w:r w:rsidRPr="00590889">
        <w:rPr>
          <w:sz w:val="22"/>
          <w:szCs w:val="22"/>
        </w:rPr>
        <w:t>, 0 voto contrário</w:t>
      </w:r>
      <w:r w:rsidR="00D518FC" w:rsidRPr="00590889">
        <w:rPr>
          <w:sz w:val="22"/>
          <w:szCs w:val="22"/>
        </w:rPr>
        <w:t xml:space="preserve">, </w:t>
      </w:r>
      <w:r w:rsidRPr="00590889">
        <w:rPr>
          <w:sz w:val="22"/>
          <w:szCs w:val="22"/>
        </w:rPr>
        <w:t>0 abstenção</w:t>
      </w:r>
      <w:r w:rsidR="00D518FC" w:rsidRPr="00590889">
        <w:rPr>
          <w:sz w:val="22"/>
          <w:szCs w:val="22"/>
        </w:rPr>
        <w:t xml:space="preserve"> e </w:t>
      </w:r>
      <w:r w:rsidR="00590889" w:rsidRPr="00590889">
        <w:rPr>
          <w:b/>
          <w:bCs/>
          <w:sz w:val="22"/>
          <w:szCs w:val="22"/>
        </w:rPr>
        <w:t>1</w:t>
      </w:r>
      <w:r w:rsidR="00D518FC" w:rsidRPr="00590889">
        <w:rPr>
          <w:b/>
          <w:bCs/>
          <w:sz w:val="22"/>
          <w:szCs w:val="22"/>
        </w:rPr>
        <w:t xml:space="preserve"> ausência</w:t>
      </w:r>
      <w:r w:rsidR="00D518FC" w:rsidRPr="00590889">
        <w:rPr>
          <w:sz w:val="22"/>
          <w:szCs w:val="22"/>
        </w:rPr>
        <w:t>.</w:t>
      </w:r>
    </w:p>
    <w:p w14:paraId="75366F41" w14:textId="77777777" w:rsidR="00590889" w:rsidRPr="00590889" w:rsidRDefault="00590889">
      <w:pPr>
        <w:ind w:right="113"/>
        <w:rPr>
          <w:sz w:val="22"/>
          <w:szCs w:val="22"/>
        </w:rPr>
      </w:pPr>
    </w:p>
    <w:p w14:paraId="0D0B940D" w14:textId="77777777" w:rsidR="0009227B" w:rsidRDefault="0009227B">
      <w:pPr>
        <w:widowControl w:val="0"/>
        <w:ind w:right="227"/>
        <w:rPr>
          <w:sz w:val="22"/>
          <w:szCs w:val="22"/>
        </w:rPr>
      </w:pPr>
    </w:p>
    <w:p w14:paraId="34570C7C" w14:textId="77777777" w:rsidR="003668AE" w:rsidRPr="00590889" w:rsidRDefault="003668AE">
      <w:pPr>
        <w:widowControl w:val="0"/>
        <w:ind w:right="227"/>
        <w:rPr>
          <w:sz w:val="22"/>
          <w:szCs w:val="22"/>
        </w:rPr>
      </w:pPr>
    </w:p>
    <w:p w14:paraId="08D02639" w14:textId="77777777" w:rsidR="003668AE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51A38E96" w14:textId="1921EBBA" w:rsidR="0009227B" w:rsidRPr="00590889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90889">
        <w:rPr>
          <w:rFonts w:eastAsia="Verdana"/>
          <w:sz w:val="22"/>
          <w:szCs w:val="22"/>
        </w:rPr>
        <w:t xml:space="preserve">Brasília/DF, </w:t>
      </w:r>
      <w:r w:rsidR="00000A3A" w:rsidRPr="00590889">
        <w:rPr>
          <w:rFonts w:eastAsia="Verdana"/>
          <w:sz w:val="22"/>
          <w:szCs w:val="22"/>
        </w:rPr>
        <w:t>1</w:t>
      </w:r>
      <w:r w:rsidR="00091229">
        <w:rPr>
          <w:rFonts w:eastAsia="Verdana"/>
          <w:sz w:val="22"/>
          <w:szCs w:val="22"/>
        </w:rPr>
        <w:t>1</w:t>
      </w:r>
      <w:r w:rsidRPr="00590889">
        <w:rPr>
          <w:rFonts w:eastAsia="Verdana"/>
          <w:sz w:val="22"/>
          <w:szCs w:val="22"/>
        </w:rPr>
        <w:t xml:space="preserve"> de </w:t>
      </w:r>
      <w:r w:rsidR="00000A3A" w:rsidRPr="00590889">
        <w:rPr>
          <w:rFonts w:eastAsia="Verdana"/>
          <w:sz w:val="22"/>
          <w:szCs w:val="22"/>
        </w:rPr>
        <w:t>m</w:t>
      </w:r>
      <w:r w:rsidR="00091229">
        <w:rPr>
          <w:rFonts w:eastAsia="Verdana"/>
          <w:sz w:val="22"/>
          <w:szCs w:val="22"/>
        </w:rPr>
        <w:t>arço</w:t>
      </w:r>
      <w:r w:rsidRPr="00590889">
        <w:rPr>
          <w:rFonts w:eastAsia="Verdana"/>
          <w:sz w:val="22"/>
          <w:szCs w:val="22"/>
        </w:rPr>
        <w:t xml:space="preserve"> de 202</w:t>
      </w:r>
      <w:r w:rsidR="00091229">
        <w:rPr>
          <w:rFonts w:eastAsia="Verdana"/>
          <w:sz w:val="22"/>
          <w:szCs w:val="22"/>
        </w:rPr>
        <w:t>4</w:t>
      </w:r>
      <w:r w:rsidRPr="00590889">
        <w:rPr>
          <w:rFonts w:eastAsia="Verdana"/>
          <w:sz w:val="22"/>
          <w:szCs w:val="22"/>
        </w:rPr>
        <w:t>.</w:t>
      </w:r>
    </w:p>
    <w:p w14:paraId="71A39163" w14:textId="77777777" w:rsidR="003668AE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2B0D7708" w14:textId="77777777" w:rsidR="003668AE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3E9C2F52" w14:textId="77777777" w:rsidR="003668AE" w:rsidRPr="00590889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63F01172" w:rsidR="005601F6" w:rsidRPr="00590889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90889">
        <w:rPr>
          <w:color w:val="000000"/>
          <w:sz w:val="22"/>
          <w:szCs w:val="22"/>
        </w:rPr>
        <w:t xml:space="preserve">Considerando </w:t>
      </w:r>
      <w:r w:rsidR="00590889">
        <w:rPr>
          <w:color w:val="000000"/>
          <w:sz w:val="22"/>
          <w:szCs w:val="22"/>
        </w:rPr>
        <w:t>as</w:t>
      </w:r>
      <w:r w:rsidRPr="00590889">
        <w:rPr>
          <w:color w:val="000000"/>
          <w:sz w:val="22"/>
          <w:szCs w:val="22"/>
        </w:rPr>
        <w:t xml:space="preserve"> reuniões deliberativas virtuais decorrentes, </w:t>
      </w:r>
      <w:r w:rsidRPr="00590889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90889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5CE46B06" w14:textId="77777777" w:rsidR="003668AE" w:rsidRDefault="003668AE" w:rsidP="005601F6">
      <w:pPr>
        <w:jc w:val="center"/>
        <w:rPr>
          <w:rFonts w:eastAsia="Verdana"/>
          <w:sz w:val="22"/>
          <w:szCs w:val="22"/>
        </w:rPr>
      </w:pPr>
    </w:p>
    <w:p w14:paraId="41EAB1C0" w14:textId="77777777" w:rsidR="003668AE" w:rsidRDefault="003668AE" w:rsidP="005601F6">
      <w:pPr>
        <w:jc w:val="center"/>
        <w:rPr>
          <w:rFonts w:eastAsia="Verdana"/>
          <w:sz w:val="22"/>
          <w:szCs w:val="22"/>
        </w:rPr>
      </w:pPr>
    </w:p>
    <w:p w14:paraId="63B1F428" w14:textId="77777777" w:rsidR="003668AE" w:rsidRPr="00590889" w:rsidRDefault="003668AE" w:rsidP="005601F6">
      <w:pPr>
        <w:jc w:val="center"/>
        <w:rPr>
          <w:rFonts w:eastAsia="Verdana"/>
          <w:sz w:val="22"/>
          <w:szCs w:val="22"/>
        </w:rPr>
      </w:pPr>
    </w:p>
    <w:p w14:paraId="4FDC1CE6" w14:textId="77777777" w:rsidR="00F01209" w:rsidRPr="00094FB2" w:rsidRDefault="00F01209" w:rsidP="00590889">
      <w:pPr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35AF4553" w14:textId="77777777" w:rsidR="003668AE" w:rsidRDefault="003668AE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BDA3CA0" w14:textId="42C3641C" w:rsidR="00590889" w:rsidRPr="00094FB2" w:rsidRDefault="003668AE" w:rsidP="003668AE">
      <w:pPr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14:paraId="0997E5F7" w14:textId="1B4269AE" w:rsidR="00785DF5" w:rsidRPr="00BE02F4" w:rsidRDefault="00590889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6283773D" w:rsidR="00000A3A" w:rsidRPr="00AE42B4" w:rsidRDefault="00590889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Renata </w:t>
            </w:r>
            <w:proofErr w:type="gramStart"/>
            <w:r>
              <w:rPr>
                <w:bCs/>
                <w:sz w:val="22"/>
                <w:szCs w:val="22"/>
              </w:rPr>
              <w:t>Seabra</w:t>
            </w:r>
            <w:proofErr w:type="gramEnd"/>
            <w:r>
              <w:rPr>
                <w:bCs/>
                <w:sz w:val="22"/>
                <w:szCs w:val="22"/>
              </w:rPr>
              <w:t xml:space="preserve"> Resende Castro Corrêa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679E30C4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DC7C3C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1D960275" w:rsidR="00000A3A" w:rsidRPr="00AE42B4" w:rsidRDefault="00DC7C3C" w:rsidP="00590889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DC7C3C">
              <w:rPr>
                <w:sz w:val="22"/>
                <w:szCs w:val="22"/>
              </w:rPr>
              <w:t xml:space="preserve">Breno Valentim Magalhães de Souza Vieira </w:t>
            </w:r>
            <w:proofErr w:type="spellStart"/>
            <w:r w:rsidRPr="00DC7C3C">
              <w:rPr>
                <w:sz w:val="22"/>
                <w:szCs w:val="22"/>
              </w:rPr>
              <w:t>Pizzoni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307DDDDE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590889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3FC3D7E4" w:rsidR="00000A3A" w:rsidRPr="00AE42B4" w:rsidRDefault="00DC7C3C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Géssika</w:t>
            </w:r>
            <w:proofErr w:type="spellEnd"/>
            <w:r>
              <w:rPr>
                <w:sz w:val="22"/>
                <w:szCs w:val="22"/>
              </w:rPr>
              <w:t xml:space="preserve"> Furtado Ximenes Borges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36AAB662" w:rsidR="00000A3A" w:rsidRDefault="00590889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757F7B51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3AC1BA93" w:rsidR="00000A3A" w:rsidRPr="00BE02F4" w:rsidRDefault="00000A3A" w:rsidP="00DC7C3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5908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034E7F8A" w:rsidR="00000A3A" w:rsidRPr="00AE42B4" w:rsidRDefault="00590889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Pedro Roberto da Silva Neto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2E6659A6" w:rsidR="00000A3A" w:rsidRPr="00BE02F4" w:rsidRDefault="00DC7C3C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000A3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000A3A">
              <w:rPr>
                <w:b/>
                <w:bCs/>
                <w:sz w:val="22"/>
                <w:szCs w:val="22"/>
              </w:rPr>
              <w:t>AF</w:t>
            </w:r>
            <w:r w:rsidR="00000A3A" w:rsidRPr="00BE02F4">
              <w:rPr>
                <w:b/>
                <w:bCs/>
                <w:sz w:val="22"/>
                <w:szCs w:val="22"/>
              </w:rPr>
              <w:t>-CAU/DF</w:t>
            </w:r>
            <w:r w:rsidR="00000A3A" w:rsidRPr="00BE02F4">
              <w:rPr>
                <w:sz w:val="22"/>
                <w:szCs w:val="22"/>
              </w:rPr>
              <w:t xml:space="preserve"> </w:t>
            </w:r>
          </w:p>
          <w:p w14:paraId="590AF0CD" w14:textId="0D7E55D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 w:rsidR="00DC7C3C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</w:t>
            </w:r>
            <w:r w:rsidR="00077BFA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>/202</w:t>
            </w:r>
            <w:r w:rsidR="00077BFA">
              <w:rPr>
                <w:sz w:val="22"/>
                <w:szCs w:val="22"/>
              </w:rPr>
              <w:t>4</w:t>
            </w:r>
          </w:p>
          <w:p w14:paraId="13C4BE32" w14:textId="6508A543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3668AE" w:rsidRPr="003668AE">
              <w:rPr>
                <w:sz w:val="22"/>
                <w:szCs w:val="22"/>
              </w:rPr>
              <w:t>UTILIZAÇÃO DA RESERVA DE CONTINGÊNCIA</w:t>
            </w:r>
          </w:p>
          <w:p w14:paraId="7DC12FD8" w14:textId="31425C0B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077BFA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proofErr w:type="gramStart"/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="00077BFA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3E698DD" w:rsidR="00000A3A" w:rsidRPr="00BE02F4" w:rsidRDefault="00077BF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Secretária</w:t>
            </w:r>
            <w:r w:rsidR="00000A3A" w:rsidRPr="00BE02F4">
              <w:rPr>
                <w:b/>
                <w:bCs/>
                <w:sz w:val="22"/>
                <w:szCs w:val="22"/>
              </w:rPr>
              <w:t xml:space="preserve">: </w:t>
            </w:r>
            <w:r w:rsidRPr="00077BFA">
              <w:rPr>
                <w:bCs/>
                <w:sz w:val="22"/>
                <w:szCs w:val="22"/>
              </w:rPr>
              <w:t>Juliana Severo dos Santos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11"/>
      <w:footerReference w:type="defaul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55A11" w14:textId="77777777" w:rsidR="00354F41" w:rsidRDefault="00354F41">
      <w:r>
        <w:separator/>
      </w:r>
    </w:p>
  </w:endnote>
  <w:endnote w:type="continuationSeparator" w:id="0">
    <w:p w14:paraId="1D7310B6" w14:textId="77777777" w:rsidR="00354F41" w:rsidRDefault="00354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E7277E3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81ECA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81ECA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>SEPN 510, Bloco “A”, Térreo e Subsolo, Asa Norte - CEP 70750-521- Brasília (DF</w:t>
    </w:r>
    <w:proofErr w:type="gramStart"/>
    <w:r w:rsidRPr="0079742A">
      <w:rPr>
        <w:rFonts w:ascii="DaxCondensed-Regular" w:hAnsi="DaxCondensed-Regular"/>
        <w:color w:val="1C3942"/>
        <w:sz w:val="21"/>
        <w:szCs w:val="21"/>
      </w:rPr>
      <w:t>)</w:t>
    </w:r>
    <w:proofErr w:type="gramEnd"/>
    <w:r w:rsidRPr="0079742A">
      <w:rPr>
        <w:rFonts w:ascii="DaxCondensed-Regular" w:hAnsi="DaxCondensed-Regular"/>
        <w:color w:val="1C3942"/>
        <w:sz w:val="21"/>
        <w:szCs w:val="21"/>
      </w:rPr>
      <w:t xml:space="preserve">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D6491" w14:textId="77777777" w:rsidR="00354F41" w:rsidRDefault="00354F41">
      <w:r>
        <w:separator/>
      </w:r>
    </w:p>
  </w:footnote>
  <w:footnote w:type="continuationSeparator" w:id="0">
    <w:p w14:paraId="7AD3FC77" w14:textId="77777777" w:rsidR="00354F41" w:rsidRDefault="00354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1753388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2C3A2A8E" w:rsidR="005601F6" w:rsidRPr="005601F6" w:rsidRDefault="005601F6" w:rsidP="005E794A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proofErr w:type="gramStart"/>
          <w:r w:rsidRPr="005601F6">
            <w:rPr>
              <w:sz w:val="22"/>
              <w:szCs w:val="22"/>
            </w:rPr>
            <w:t>PROTOCOLO S</w:t>
          </w:r>
          <w:r w:rsidR="005E794A">
            <w:rPr>
              <w:sz w:val="22"/>
              <w:szCs w:val="22"/>
            </w:rPr>
            <w:t>EI</w:t>
          </w:r>
          <w:proofErr w:type="gramEnd"/>
          <w:r w:rsidRPr="005601F6">
            <w:rPr>
              <w:sz w:val="22"/>
              <w:szCs w:val="22"/>
            </w:rPr>
            <w:t xml:space="preserve"> N.º </w:t>
          </w:r>
          <w:r w:rsidR="005E794A">
            <w:rPr>
              <w:rStyle w:val="ui-provider"/>
            </w:rPr>
            <w:t>00153.000053/2024-62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080A7349" w:rsidR="005601F6" w:rsidRPr="005601F6" w:rsidRDefault="00590889" w:rsidP="005601F6">
          <w:pPr>
            <w:pStyle w:val="Cabealho"/>
            <w:ind w:right="113"/>
            <w:rPr>
              <w:b/>
              <w:sz w:val="22"/>
              <w:szCs w:val="22"/>
            </w:rPr>
          </w:pPr>
          <w:r>
            <w:rPr>
              <w:sz w:val="22"/>
              <w:szCs w:val="22"/>
            </w:rPr>
            <w:t>INTER</w:t>
          </w:r>
          <w:r w:rsidR="005601F6" w:rsidRPr="005601F6">
            <w:rPr>
              <w:sz w:val="22"/>
              <w:szCs w:val="22"/>
            </w:rPr>
            <w:t>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13844C54" w:rsidR="005601F6" w:rsidRPr="00F01209" w:rsidRDefault="005E794A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74CB7F95" w:rsidR="005601F6" w:rsidRPr="005601F6" w:rsidRDefault="005E794A" w:rsidP="00A8389A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UTILIZAÇÃO DA RESERVA DE CONTINGÊNCIA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69C93533" w:rsidR="005601F6" w:rsidRPr="005601F6" w:rsidRDefault="005601F6" w:rsidP="005E794A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000A3A">
            <w:rPr>
              <w:b/>
              <w:bCs/>
              <w:sz w:val="22"/>
              <w:szCs w:val="22"/>
            </w:rPr>
            <w:t>0</w:t>
          </w:r>
          <w:r w:rsidR="005E794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590889">
            <w:rPr>
              <w:b/>
              <w:bCs/>
              <w:sz w:val="22"/>
              <w:szCs w:val="22"/>
            </w:rPr>
            <w:t>4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611B0"/>
    <w:rsid w:val="000621D8"/>
    <w:rsid w:val="00066E4C"/>
    <w:rsid w:val="00077BFA"/>
    <w:rsid w:val="00081ECA"/>
    <w:rsid w:val="00091229"/>
    <w:rsid w:val="0009227B"/>
    <w:rsid w:val="00094FB2"/>
    <w:rsid w:val="000C3DA5"/>
    <w:rsid w:val="000D4446"/>
    <w:rsid w:val="001172FE"/>
    <w:rsid w:val="00175775"/>
    <w:rsid w:val="001949B1"/>
    <w:rsid w:val="001C018B"/>
    <w:rsid w:val="00242C6D"/>
    <w:rsid w:val="002750FD"/>
    <w:rsid w:val="00276B15"/>
    <w:rsid w:val="00286D5E"/>
    <w:rsid w:val="00297649"/>
    <w:rsid w:val="002E050B"/>
    <w:rsid w:val="00332F15"/>
    <w:rsid w:val="003532AF"/>
    <w:rsid w:val="00354F41"/>
    <w:rsid w:val="003668AE"/>
    <w:rsid w:val="00430BB2"/>
    <w:rsid w:val="004315FD"/>
    <w:rsid w:val="00470EBF"/>
    <w:rsid w:val="004910C9"/>
    <w:rsid w:val="004A44CF"/>
    <w:rsid w:val="004D5A21"/>
    <w:rsid w:val="004E2D6F"/>
    <w:rsid w:val="0053380C"/>
    <w:rsid w:val="00540F41"/>
    <w:rsid w:val="00542D11"/>
    <w:rsid w:val="00553845"/>
    <w:rsid w:val="005601F6"/>
    <w:rsid w:val="00590889"/>
    <w:rsid w:val="0059486E"/>
    <w:rsid w:val="005E794A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3658B"/>
    <w:rsid w:val="00843339"/>
    <w:rsid w:val="008A1AA7"/>
    <w:rsid w:val="00906C2F"/>
    <w:rsid w:val="00911A95"/>
    <w:rsid w:val="009144AD"/>
    <w:rsid w:val="00972A4B"/>
    <w:rsid w:val="00996B60"/>
    <w:rsid w:val="00A47713"/>
    <w:rsid w:val="00A62358"/>
    <w:rsid w:val="00A8389A"/>
    <w:rsid w:val="00AB0BF6"/>
    <w:rsid w:val="00AB2852"/>
    <w:rsid w:val="00AD1FB1"/>
    <w:rsid w:val="00B0148E"/>
    <w:rsid w:val="00B44A9F"/>
    <w:rsid w:val="00B62C68"/>
    <w:rsid w:val="00BB15BF"/>
    <w:rsid w:val="00BC704E"/>
    <w:rsid w:val="00C16722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C7C3C"/>
    <w:rsid w:val="00DF79C3"/>
    <w:rsid w:val="00E73409"/>
    <w:rsid w:val="00EA49A2"/>
    <w:rsid w:val="00EB2EB2"/>
    <w:rsid w:val="00EC3757"/>
    <w:rsid w:val="00F01209"/>
    <w:rsid w:val="00F723FB"/>
    <w:rsid w:val="00FB0254"/>
    <w:rsid w:val="00FB42E3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  <w:style w:type="character" w:customStyle="1" w:styleId="ui-provider">
    <w:name w:val="ui-provider"/>
    <w:basedOn w:val="Fontepargpadro"/>
    <w:rsid w:val="005E79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  <w:style w:type="character" w:customStyle="1" w:styleId="ui-provider">
    <w:name w:val="ui-provider"/>
    <w:basedOn w:val="Fontepargpadro"/>
    <w:rsid w:val="005E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59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88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8EAD8-36AB-4D8F-A6D7-524D7BACF89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E6B0FF6-C52C-4889-870F-2899074E78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CDED45-46ED-4FAF-A21C-C94D85561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6C958B-E95B-4855-8B22-D40DD8D46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cp:lastPrinted>2023-05-18T14:48:00Z</cp:lastPrinted>
  <dcterms:created xsi:type="dcterms:W3CDTF">2024-03-12T15:56:00Z</dcterms:created>
  <dcterms:modified xsi:type="dcterms:W3CDTF">2024-03-12T15:57:00Z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0x010100761BCE46FBA9DE48991839A3E02596D2</vt:lpwstr>
  </property>
</Properties>
</file>