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26316" w:rsidR="00F778F1" w:rsidRDefault="00F778F1" w14:paraId="2448574A" w14:textId="7777777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Pr="00E26316" w:rsidR="00C079CA" w:rsidTr="00535F6B" w14:paraId="77E5C637" w14:textId="77777777">
        <w:trPr>
          <w:trHeight w:val="141"/>
        </w:trPr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:rsidRPr="00E26316" w:rsidR="00C079CA" w:rsidRDefault="00F36EB3" w14:paraId="04D4EA46" w14:textId="77777777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:rsidRPr="0043589D" w:rsidR="00C079CA" w:rsidP="0043589D" w:rsidRDefault="0043589D" w14:paraId="772C41D0" w14:textId="07EE7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43589D">
              <w:t>1698839/2023</w:t>
            </w:r>
          </w:p>
        </w:tc>
      </w:tr>
      <w:tr w:rsidRPr="00E26316" w:rsidR="00C079CA" w:rsidTr="00535F6B" w14:paraId="5A35EA4B" w14:textId="77777777">
        <w:trPr>
          <w:trHeight w:val="262"/>
        </w:trPr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:rsidRPr="00E26316" w:rsidR="00C079CA" w:rsidRDefault="00F36EB3" w14:paraId="44F21D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:rsidRPr="00E26316" w:rsidR="00C079CA" w:rsidRDefault="0043589D" w14:paraId="175CB26E" w14:textId="0CBA4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t>CAU/DF</w:t>
            </w:r>
          </w:p>
        </w:tc>
      </w:tr>
      <w:tr w:rsidRPr="00E26316" w:rsidR="00C079CA" w:rsidTr="00535F6B" w14:paraId="087C786A" w14:textId="77777777">
        <w:trPr>
          <w:trHeight w:val="102"/>
        </w:trPr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:rsidRPr="00E26316" w:rsidR="00C079CA" w:rsidRDefault="00F36EB3" w14:paraId="616A32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:rsidRPr="00E26316" w:rsidR="00C079CA" w:rsidP="00EB0E3E" w:rsidRDefault="0043589D" w14:paraId="42170736" w14:textId="0CF8B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DENÚNCIA DE IRREGULARIDADE EM REGISTRO PROFISSIONAL</w:t>
            </w:r>
          </w:p>
        </w:tc>
      </w:tr>
    </w:tbl>
    <w:p w:rsidRPr="00E26316" w:rsidR="00C079CA" w:rsidRDefault="00C079CA" w14:paraId="2A242D2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Pr="00E26316" w:rsidR="00C079CA" w:rsidTr="00330ED8" w14:paraId="202D26F0" w14:textId="77777777">
        <w:trPr>
          <w:trHeight w:val="254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2F2F2"/>
          </w:tcPr>
          <w:p w:rsidRPr="00E26316" w:rsidR="00C079CA" w:rsidP="0043589D" w:rsidRDefault="00F36EB3" w14:paraId="48E54FA4" w14:textId="66BB5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Pr="00E26316" w:rsidR="002E7FBF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F778F1">
              <w:rPr>
                <w:b/>
                <w:color w:val="000000"/>
              </w:rPr>
              <w:t>5</w:t>
            </w:r>
            <w:r w:rsidR="0043589D">
              <w:rPr>
                <w:b/>
                <w:color w:val="000000"/>
              </w:rPr>
              <w:t>29</w:t>
            </w:r>
            <w:r w:rsidRPr="00E26316">
              <w:rPr>
                <w:b/>
                <w:color w:val="000000"/>
              </w:rPr>
              <w:t>/20</w:t>
            </w:r>
            <w:r w:rsidRPr="00E26316" w:rsidR="008F6927">
              <w:rPr>
                <w:b/>
              </w:rPr>
              <w:t>2</w:t>
            </w:r>
            <w:r w:rsidRPr="00E26316" w:rsidR="00DF743F">
              <w:rPr>
                <w:b/>
              </w:rPr>
              <w:t>3</w:t>
            </w:r>
          </w:p>
        </w:tc>
      </w:tr>
    </w:tbl>
    <w:p w:rsidRPr="00E26316" w:rsidR="00C079CA" w:rsidRDefault="00F36EB3" w14:paraId="7F3B8F4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:rsidRPr="0043589D" w:rsidR="005C6C97" w:rsidP="0043589D" w:rsidRDefault="0043589D" w14:paraId="758B08E3" w14:textId="0D8F77E3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</w:t>
      </w:r>
      <w:r>
        <w:rPr>
          <w:bCs/>
          <w:sz w:val="22"/>
          <w:szCs w:val="22"/>
        </w:rPr>
        <w:t xml:space="preserve">o Parecer Jurídico nº 18/2023 que analisou juridicamente sobre a nulidade de ato administrativo e seus efeitos </w:t>
      </w:r>
    </w:p>
    <w:p w:rsidRPr="00E26316" w:rsidR="00C079CA" w:rsidRDefault="00C079CA" w14:paraId="1382B75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Pr="00E26316" w:rsidR="00330ED8" w:rsidP="00330ED8" w:rsidRDefault="00330ED8" w14:paraId="100499BE" w14:textId="0CE299F0">
      <w:pPr>
        <w:rPr>
          <w:rFonts w:eastAsia="Verdana"/>
        </w:rPr>
      </w:pPr>
      <w:r w:rsidRPr="34520B73" w:rsidR="00330ED8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Pr="34520B73" w:rsidR="005E2D97">
        <w:rPr>
          <w:rFonts w:eastAsia="Verdana"/>
        </w:rPr>
        <w:t xml:space="preserve"> de maneira online por videoconferência</w:t>
      </w:r>
      <w:r w:rsidRPr="34520B73" w:rsidR="00330ED8">
        <w:rPr>
          <w:rFonts w:eastAsia="Verdana"/>
        </w:rPr>
        <w:t xml:space="preserve">, no dia </w:t>
      </w:r>
      <w:r w:rsidRPr="34520B73" w:rsidR="004A220C">
        <w:rPr>
          <w:rFonts w:eastAsia="Verdana"/>
        </w:rPr>
        <w:t>2</w:t>
      </w:r>
      <w:r w:rsidRPr="34520B73" w:rsidR="2A242C3F">
        <w:rPr>
          <w:rFonts w:eastAsia="Verdana"/>
        </w:rPr>
        <w:t>6</w:t>
      </w:r>
      <w:r w:rsidRPr="34520B73" w:rsidR="00330ED8">
        <w:rPr>
          <w:rFonts w:eastAsia="Verdana"/>
        </w:rPr>
        <w:t xml:space="preserve"> de</w:t>
      </w:r>
      <w:r w:rsidRPr="34520B73" w:rsidR="008F6927">
        <w:rPr>
          <w:rFonts w:eastAsia="Verdana"/>
        </w:rPr>
        <w:t xml:space="preserve"> </w:t>
      </w:r>
      <w:r w:rsidRPr="34520B73" w:rsidR="527F40F9">
        <w:rPr>
          <w:rFonts w:eastAsia="Verdana"/>
        </w:rPr>
        <w:t>junho</w:t>
      </w:r>
      <w:r w:rsidRPr="34520B73" w:rsidR="008F6927">
        <w:rPr>
          <w:rFonts w:eastAsia="Verdana"/>
        </w:rPr>
        <w:t xml:space="preserve"> de 202</w:t>
      </w:r>
      <w:r w:rsidRPr="34520B73" w:rsidR="00DF743F">
        <w:rPr>
          <w:rFonts w:eastAsia="Verdana"/>
        </w:rPr>
        <w:t>3</w:t>
      </w:r>
      <w:r w:rsidRPr="34520B73" w:rsidR="00330ED8">
        <w:rPr>
          <w:rFonts w:eastAsia="Verdana"/>
        </w:rPr>
        <w:t>, após análise do assunto em epígrafe, e</w:t>
      </w:r>
    </w:p>
    <w:p w:rsidRPr="00E26316" w:rsidR="00EB0E3E" w:rsidP="00330ED8" w:rsidRDefault="00EB0E3E" w14:paraId="57DD45D2" w14:textId="77777777">
      <w:pPr>
        <w:rPr>
          <w:rFonts w:eastAsia="Verdana"/>
        </w:rPr>
      </w:pPr>
    </w:p>
    <w:p w:rsidR="009609CD" w:rsidP="00287730" w:rsidRDefault="0043589D" w14:paraId="5DB0B4E9" w14:textId="2B75C217">
      <w:pPr>
        <w:pStyle w:val="Default"/>
        <w:rPr>
          <w:sz w:val="23"/>
          <w:szCs w:val="23"/>
        </w:rPr>
      </w:pPr>
      <w:r>
        <w:t>Co</w:t>
      </w:r>
      <w:r w:rsidR="00287730">
        <w:t xml:space="preserve">nsiderando </w:t>
      </w:r>
      <w:r>
        <w:rPr>
          <w:sz w:val="23"/>
          <w:szCs w:val="23"/>
        </w:rPr>
        <w:t>Denúncia n° 38129, datada de 30</w:t>
      </w:r>
      <w:r w:rsidR="00287730">
        <w:rPr>
          <w:sz w:val="23"/>
          <w:szCs w:val="23"/>
        </w:rPr>
        <w:t xml:space="preserve"> de dezembro de </w:t>
      </w:r>
      <w:r>
        <w:rPr>
          <w:sz w:val="23"/>
          <w:szCs w:val="23"/>
        </w:rPr>
        <w:t>2022, em desfavor d</w:t>
      </w:r>
      <w:r w:rsidR="00287730">
        <w:rPr>
          <w:sz w:val="23"/>
          <w:szCs w:val="23"/>
        </w:rPr>
        <w:t>e arquiteto e urbanista</w:t>
      </w:r>
      <w:r>
        <w:rPr>
          <w:sz w:val="23"/>
          <w:szCs w:val="23"/>
        </w:rPr>
        <w:t xml:space="preserve">, por irregularidades em seu </w:t>
      </w:r>
      <w:r w:rsidR="00287730">
        <w:rPr>
          <w:sz w:val="23"/>
          <w:szCs w:val="23"/>
        </w:rPr>
        <w:t>registro profissional no CAU/DF;</w:t>
      </w:r>
    </w:p>
    <w:p w:rsidR="00287730" w:rsidP="00287730" w:rsidRDefault="00287730" w14:paraId="5B87B2F1" w14:textId="77777777">
      <w:pPr>
        <w:pStyle w:val="Default"/>
        <w:rPr>
          <w:sz w:val="23"/>
          <w:szCs w:val="23"/>
        </w:rPr>
      </w:pPr>
    </w:p>
    <w:p w:rsidR="00287730" w:rsidP="00287730" w:rsidRDefault="00287730" w14:paraId="1C251840" w14:textId="765FAE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Considerando tratar-se de um caso </w:t>
      </w:r>
      <w:r>
        <w:rPr>
          <w:i/>
          <w:iCs/>
          <w:sz w:val="23"/>
          <w:szCs w:val="23"/>
        </w:rPr>
        <w:t>sui generis</w:t>
      </w:r>
      <w:r>
        <w:rPr>
          <w:sz w:val="23"/>
          <w:szCs w:val="23"/>
        </w:rPr>
        <w:t>, cujo ineditismo não encontra precedentes em nenhum dos CAU/UF, que possa servir de referência para as decisões desta Presidência, demandando toda a cautela possível e necessária, para minimizar possíveis danos que delas possam advir; e</w:t>
      </w:r>
    </w:p>
    <w:p w:rsidR="00287730" w:rsidP="00287730" w:rsidRDefault="00287730" w14:paraId="33C06140" w14:textId="77777777">
      <w:pPr>
        <w:pStyle w:val="Default"/>
        <w:rPr>
          <w:sz w:val="23"/>
          <w:szCs w:val="23"/>
        </w:rPr>
      </w:pPr>
    </w:p>
    <w:p w:rsidR="00287730" w:rsidP="00287730" w:rsidRDefault="00287730" w14:paraId="4FA39A28" w14:textId="7E08A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Considerando o Parecer Jurídico nº 18/2023, datado de 5 de maio de 2023, que realizou análise jurídica sobre nulidade de ato administrativo e seus efeitos e sugere:</w:t>
      </w:r>
    </w:p>
    <w:p w:rsidR="00CC5591" w:rsidP="00287730" w:rsidRDefault="00CC5591" w14:paraId="71CBE2A0" w14:textId="77777777">
      <w:pPr>
        <w:pStyle w:val="Default"/>
        <w:rPr>
          <w:sz w:val="23"/>
          <w:szCs w:val="23"/>
        </w:rPr>
      </w:pPr>
    </w:p>
    <w:p w:rsidR="00287730" w:rsidP="00287730" w:rsidRDefault="00287730" w14:paraId="2CCE0158" w14:textId="77777777">
      <w:pPr>
        <w:pStyle w:val="Default"/>
        <w:rPr>
          <w:sz w:val="23"/>
          <w:szCs w:val="23"/>
        </w:rPr>
      </w:pPr>
    </w:p>
    <w:p w:rsidR="00287730" w:rsidP="00CC5591" w:rsidRDefault="00287730" w14:paraId="12648BC9" w14:textId="6F5F459C">
      <w:pPr>
        <w:pStyle w:val="Default"/>
        <w:numPr>
          <w:ilvl w:val="0"/>
          <w:numId w:val="8"/>
        </w:numPr>
        <w:rPr>
          <w:sz w:val="20"/>
          <w:szCs w:val="20"/>
        </w:rPr>
      </w:pPr>
      <w:r w:rsidRPr="00287730">
        <w:rPr>
          <w:sz w:val="20"/>
          <w:szCs w:val="20"/>
        </w:rPr>
        <w:t xml:space="preserve">Que seja declarada a nulidade administrativa do registro (pela Presidente do CAU/DF), com o consequente arquivamento do processo de notificação (Protocolo SICCAU n° 1706793/2023) por perda do objeto, pois com a nulidade do registro </w:t>
      </w:r>
      <w:r w:rsidR="0040724C">
        <w:rPr>
          <w:sz w:val="20"/>
          <w:szCs w:val="20"/>
        </w:rPr>
        <w:t xml:space="preserve">o denunciado </w:t>
      </w:r>
      <w:r w:rsidRPr="00287730">
        <w:rPr>
          <w:sz w:val="20"/>
          <w:szCs w:val="20"/>
        </w:rPr>
        <w:t xml:space="preserve">deixa de responder ao Conselho na qualidade de arquiteto e urbanista, mas responderá por suas ações junto aos órgãos competentes, para os quais o CAU/DF já apresentou as devidas representações/denuncias. </w:t>
      </w:r>
    </w:p>
    <w:p w:rsidRPr="00287730" w:rsidR="00CC5591" w:rsidP="00CC5591" w:rsidRDefault="00CC5591" w14:paraId="35C205A4" w14:textId="77777777">
      <w:pPr>
        <w:pStyle w:val="Default"/>
        <w:ind w:left="2250"/>
        <w:rPr>
          <w:sz w:val="20"/>
          <w:szCs w:val="20"/>
        </w:rPr>
      </w:pPr>
    </w:p>
    <w:p w:rsidR="00EF6DFC" w:rsidP="005E2D97" w:rsidRDefault="00EF6DFC" w14:paraId="7B809BD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:rsidRPr="00E26316" w:rsidR="00C079CA" w:rsidRDefault="00F36EB3" w14:paraId="4512AFD0" w14:textId="77777777">
      <w:pPr>
        <w:rPr>
          <w:b/>
        </w:rPr>
      </w:pPr>
      <w:r w:rsidRPr="00E26316">
        <w:rPr>
          <w:b/>
        </w:rPr>
        <w:t>DELIBEROU:</w:t>
      </w:r>
    </w:p>
    <w:p w:rsidRPr="00E26316" w:rsidR="003F3240" w:rsidRDefault="003F3240" w14:paraId="659CA01C" w14:textId="77777777">
      <w:pPr>
        <w:rPr>
          <w:b/>
        </w:rPr>
      </w:pPr>
    </w:p>
    <w:p w:rsidRPr="00FB244C" w:rsidR="005C6C97" w:rsidP="00B139E8" w:rsidRDefault="005C6C97" w14:paraId="04888A2C" w14:textId="1B2FFFA7">
      <w:pPr>
        <w:rPr>
          <w:bCs/>
        </w:rPr>
      </w:pPr>
      <w:r w:rsidRPr="00E26316">
        <w:t xml:space="preserve">1 – </w:t>
      </w:r>
      <w:r w:rsidR="00B139E8">
        <w:t xml:space="preserve">Aprovar </w:t>
      </w:r>
      <w:r w:rsidR="0040724C">
        <w:t>os encaminhamentos sugeridos pelo Parecer Jurídico nº 18/2023.</w:t>
      </w:r>
    </w:p>
    <w:p w:rsidRPr="00E26316" w:rsidR="00C079CA" w:rsidP="00E64510" w:rsidRDefault="00C079CA" w14:paraId="127FC8AC" w14:textId="3B107572">
      <w:pPr>
        <w:rPr>
          <w:rFonts w:eastAsia="Verdana"/>
        </w:rPr>
      </w:pPr>
    </w:p>
    <w:p w:rsidRPr="00E26316" w:rsidR="00C079CA" w:rsidRDefault="00F36EB3" w14:paraId="4B422003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:rsidRPr="00E26316" w:rsidR="00C079CA" w:rsidRDefault="00F36EB3" w14:paraId="42D2EF6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:rsidR="00584C4D" w:rsidP="00584C4D" w:rsidRDefault="00E26316" w14:paraId="2D34D1FF" w14:textId="3FA68EF1">
      <w:pPr>
        <w:autoSpaceDE w:val="0"/>
        <w:autoSpaceDN w:val="0"/>
        <w:adjustRightInd w:val="0"/>
        <w:rPr>
          <w:bCs/>
        </w:rPr>
      </w:pPr>
      <w:r w:rsidRPr="00E26316">
        <w:rPr>
          <w:b/>
        </w:rPr>
        <w:t>Com 8 votos favoráveis</w:t>
      </w:r>
      <w:r w:rsidRPr="00E26316">
        <w:t xml:space="preserve"> dos conselheiros: </w:t>
      </w:r>
      <w:r w:rsidR="00BF32BB">
        <w:t xml:space="preserve">Luiz </w:t>
      </w:r>
      <w:r w:rsidR="0040724C">
        <w:t>Caio</w:t>
      </w:r>
      <w:r w:rsidR="00BF32BB">
        <w:t xml:space="preserve"> Avila Diniz,</w:t>
      </w:r>
      <w:r w:rsidR="0040724C">
        <w:t xml:space="preserve"> </w:t>
      </w:r>
      <w:r w:rsidRPr="00E26316">
        <w:t xml:space="preserve">Giselle Moll Mascarenhas, Ricardo Reis Meira, </w:t>
      </w:r>
      <w:r w:rsidRPr="00E26316">
        <w:rPr>
          <w:bCs/>
        </w:rPr>
        <w:t>João Eduardo Martins Dantas, Luís Fernando Zeferino</w:t>
      </w:r>
      <w:r w:rsidRPr="00E26316">
        <w:t xml:space="preserve">, Pedro Roberto da Silva Neto, Mariana Roberti Bomtempo, Luiz Otávio Alves Rodrigues; </w:t>
      </w:r>
      <w:r w:rsidRPr="00E26316">
        <w:rPr>
          <w:bCs/>
        </w:rPr>
        <w:t xml:space="preserve">00 Voto Contrário, 00 Abstenção e </w:t>
      </w:r>
      <w:r w:rsidRPr="00E26316">
        <w:rPr>
          <w:b/>
          <w:bCs/>
        </w:rPr>
        <w:t>04 Ausências</w:t>
      </w:r>
      <w:r w:rsidRPr="00E26316">
        <w:rPr>
          <w:bCs/>
        </w:rPr>
        <w:t xml:space="preserve">, dos conselheiros Pedro de Almeida Grilo, Júlia Teixeira Fernandes, </w:t>
      </w:r>
      <w:r w:rsidR="00BF32BB">
        <w:t>Gabriela Cascelli Farinasso</w:t>
      </w:r>
      <w:r w:rsidRPr="00E26316">
        <w:t xml:space="preserve"> e </w:t>
      </w:r>
      <w:r w:rsidRPr="00E26316">
        <w:rPr>
          <w:bCs/>
        </w:rPr>
        <w:t>Carlos Henrique Magalhães de Lima</w:t>
      </w:r>
      <w:r w:rsidRPr="00E26316" w:rsidR="002E7FBF">
        <w:rPr>
          <w:bCs/>
        </w:rPr>
        <w:t>.</w:t>
      </w:r>
    </w:p>
    <w:p w:rsidR="00CC5591" w:rsidP="00584C4D" w:rsidRDefault="00CC5591" w14:paraId="77145E7B" w14:textId="77777777">
      <w:pPr>
        <w:autoSpaceDE w:val="0"/>
        <w:autoSpaceDN w:val="0"/>
        <w:adjustRightInd w:val="0"/>
        <w:rPr>
          <w:bCs/>
        </w:rPr>
      </w:pPr>
    </w:p>
    <w:p w:rsidRPr="00E26316" w:rsidR="00CC5591" w:rsidP="00584C4D" w:rsidRDefault="00CC5591" w14:paraId="637981C7" w14:textId="77777777">
      <w:pPr>
        <w:autoSpaceDE w:val="0"/>
        <w:autoSpaceDN w:val="0"/>
        <w:adjustRightInd w:val="0"/>
        <w:rPr>
          <w:lang w:eastAsia="pt-BR"/>
        </w:rPr>
      </w:pPr>
      <w:bookmarkStart w:name="_GoBack" w:id="0"/>
      <w:bookmarkEnd w:id="0"/>
    </w:p>
    <w:p w:rsidRPr="00E26316" w:rsidR="00723C27" w:rsidP="00584C4D" w:rsidRDefault="00723C27" w14:paraId="76D21FCE" w14:textId="77777777">
      <w:pPr>
        <w:autoSpaceDE w:val="0"/>
        <w:autoSpaceDN w:val="0"/>
        <w:adjustRightInd w:val="0"/>
        <w:rPr>
          <w:lang w:eastAsia="pt-BR"/>
        </w:rPr>
      </w:pPr>
    </w:p>
    <w:p w:rsidRPr="00E26316" w:rsidR="00C079CA" w:rsidP="00584C4D" w:rsidRDefault="00584C4D" w14:paraId="6D92B540" w14:textId="33119B46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lastRenderedPageBreak/>
        <w:t xml:space="preserve">Brasília/DF, </w:t>
      </w:r>
      <w:r w:rsidR="00BF32BB">
        <w:rPr>
          <w:rFonts w:eastAsia="Verdana"/>
        </w:rPr>
        <w:t>26</w:t>
      </w:r>
      <w:r w:rsidRPr="00E26316">
        <w:rPr>
          <w:rFonts w:eastAsia="Verdana"/>
        </w:rPr>
        <w:t xml:space="preserve"> de </w:t>
      </w:r>
      <w:r w:rsidR="00BF32BB">
        <w:rPr>
          <w:rFonts w:eastAsia="Verdana"/>
        </w:rPr>
        <w:t>junho</w:t>
      </w:r>
      <w:r w:rsidRPr="00E26316" w:rsidR="008F6927">
        <w:rPr>
          <w:rFonts w:eastAsia="Verdana"/>
        </w:rPr>
        <w:t xml:space="preserve"> de 202</w:t>
      </w:r>
      <w:r w:rsidRPr="00E26316" w:rsidR="00DF743F">
        <w:rPr>
          <w:rFonts w:eastAsia="Verdana"/>
        </w:rPr>
        <w:t>3</w:t>
      </w:r>
      <w:r w:rsidRPr="00E26316">
        <w:rPr>
          <w:rFonts w:eastAsia="Verdana"/>
        </w:rPr>
        <w:t>.</w:t>
      </w:r>
    </w:p>
    <w:p w:rsidRPr="00E26316" w:rsidR="005C6C97" w:rsidRDefault="00F36EB3" w14:paraId="13262C8C" w14:textId="1749DF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:rsidRPr="00E26316" w:rsidR="0050401B" w:rsidRDefault="00F36EB3" w14:paraId="05B516F9" w14:textId="5558FC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:rsidRPr="00E26316" w:rsidR="0050401B" w:rsidRDefault="0050401B" w14:paraId="51D09E59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:rsidRPr="00E26316" w:rsidR="009609CD" w:rsidRDefault="009609CD" w14:paraId="5341090D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:rsidRPr="00E26316" w:rsidR="00275CA4" w:rsidRDefault="00275CA4" w14:paraId="0CCDCB5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:rsidRPr="00E26316" w:rsidR="00C079CA" w:rsidRDefault="00F36EB3" w14:paraId="6665845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:rsidRPr="00E26316" w:rsidR="00C079CA" w:rsidP="00584C4D" w:rsidRDefault="00F36EB3" w14:paraId="380B45F5" w14:textId="397169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Pr="00E26316" w:rsidR="00C079CA">
      <w:headerReference w:type="even" r:id="rId11"/>
      <w:headerReference w:type="default" r:id="rId12"/>
      <w:footerReference w:type="default" r:id="rId13"/>
      <w:headerReference w:type="first" r:id="rId14"/>
      <w:pgSz w:w="11900" w:h="16840" w:orient="portrait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FED" w:rsidRDefault="00AD4FED" w14:paraId="12F83B68" w14:textId="77777777">
      <w:r>
        <w:separator/>
      </w:r>
    </w:p>
  </w:endnote>
  <w:endnote w:type="continuationSeparator" w:id="0">
    <w:p w:rsidR="00AD4FED" w:rsidRDefault="00AD4FED" w14:paraId="5413145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:rsidRPr="00FC6749" w:rsidR="00372A03" w:rsidP="00372A03" w:rsidRDefault="00372A03" w14:paraId="4C62C171" w14:textId="77777777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435FF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:rsidRPr="00FC6749" w:rsidR="00372A03" w:rsidP="00372A03" w:rsidRDefault="00372A03" w14:paraId="03A3E4D8" w14:textId="77777777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D4FE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D4FE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:rsidRPr="00FC6749" w:rsidR="00372A03" w:rsidP="00372A03" w:rsidRDefault="00372A03" w14:paraId="418EEF50" w14:textId="77777777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:rsidRPr="00FC6749" w:rsidR="00C079CA" w:rsidP="00372A03" w:rsidRDefault="00372A03" w14:paraId="66D297B4" w14:textId="484B9078">
    <w:pPr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 w:rsidRPr="00FC6749"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hAnsi="DaxCondensed-Regular" w:eastAsia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FED" w:rsidRDefault="00AD4FED" w14:paraId="0FC11196" w14:textId="77777777">
      <w:r>
        <w:separator/>
      </w:r>
    </w:p>
  </w:footnote>
  <w:footnote w:type="continuationSeparator" w:id="0">
    <w:p w:rsidR="00AD4FED" w:rsidRDefault="00AD4FED" w14:paraId="4585DC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 w14:paraId="4E5A907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 w14:paraId="486B6A88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079CA" w:rsidRDefault="00C079CA" w14:paraId="5BE2C8EF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079CA" w:rsidRDefault="00F36EB3" w14:paraId="26435763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hAnsi="Arial" w:eastAsia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3pt;height:43pt" o:ole="" type="#_x0000_t75">
          <v:imagedata o:title="" r:id="rId1"/>
        </v:shape>
        <o:OLEObject Type="Embed" ProgID="CorelDraw.Graphic.16" ShapeID="_x0000_i1025" DrawAspect="Content" ObjectID="_175075197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 w14:paraId="446FE888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FD1BEE"/>
    <w:multiLevelType w:val="hybridMultilevel"/>
    <w:tmpl w:val="E05E2D9A"/>
    <w:lvl w:ilvl="0" w:tplc="5E14AAEE">
      <w:start w:val="1"/>
      <w:numFmt w:val="lowerLetter"/>
      <w:lvlText w:val="%1)"/>
      <w:lvlJc w:val="left"/>
      <w:pPr>
        <w:ind w:left="26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330" w:hanging="360"/>
      </w:pPr>
    </w:lvl>
    <w:lvl w:ilvl="2" w:tplc="0416001B" w:tentative="1">
      <w:start w:val="1"/>
      <w:numFmt w:val="lowerRoman"/>
      <w:lvlText w:val="%3."/>
      <w:lvlJc w:val="right"/>
      <w:pPr>
        <w:ind w:left="4050" w:hanging="180"/>
      </w:pPr>
    </w:lvl>
    <w:lvl w:ilvl="3" w:tplc="0416000F" w:tentative="1">
      <w:start w:val="1"/>
      <w:numFmt w:val="decimal"/>
      <w:lvlText w:val="%4."/>
      <w:lvlJc w:val="left"/>
      <w:pPr>
        <w:ind w:left="4770" w:hanging="360"/>
      </w:pPr>
    </w:lvl>
    <w:lvl w:ilvl="4" w:tplc="04160019" w:tentative="1">
      <w:start w:val="1"/>
      <w:numFmt w:val="lowerLetter"/>
      <w:lvlText w:val="%5."/>
      <w:lvlJc w:val="left"/>
      <w:pPr>
        <w:ind w:left="5490" w:hanging="360"/>
      </w:pPr>
    </w:lvl>
    <w:lvl w:ilvl="5" w:tplc="0416001B" w:tentative="1">
      <w:start w:val="1"/>
      <w:numFmt w:val="lowerRoman"/>
      <w:lvlText w:val="%6."/>
      <w:lvlJc w:val="right"/>
      <w:pPr>
        <w:ind w:left="6210" w:hanging="180"/>
      </w:pPr>
    </w:lvl>
    <w:lvl w:ilvl="6" w:tplc="0416000F" w:tentative="1">
      <w:start w:val="1"/>
      <w:numFmt w:val="decimal"/>
      <w:lvlText w:val="%7."/>
      <w:lvlJc w:val="left"/>
      <w:pPr>
        <w:ind w:left="6930" w:hanging="360"/>
      </w:pPr>
    </w:lvl>
    <w:lvl w:ilvl="7" w:tplc="04160019" w:tentative="1">
      <w:start w:val="1"/>
      <w:numFmt w:val="lowerLetter"/>
      <w:lvlText w:val="%8."/>
      <w:lvlJc w:val="left"/>
      <w:pPr>
        <w:ind w:left="7650" w:hanging="360"/>
      </w:pPr>
    </w:lvl>
    <w:lvl w:ilvl="8" w:tplc="0416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75CA4"/>
    <w:rsid w:val="00287730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0724C"/>
    <w:rsid w:val="0043589D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A13AF5"/>
    <w:rsid w:val="00A334C9"/>
    <w:rsid w:val="00AD4FED"/>
    <w:rsid w:val="00B139E8"/>
    <w:rsid w:val="00B139FC"/>
    <w:rsid w:val="00B577D8"/>
    <w:rsid w:val="00B730D8"/>
    <w:rsid w:val="00BB6464"/>
    <w:rsid w:val="00BF32BB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5591"/>
    <w:rsid w:val="00CD30A6"/>
    <w:rsid w:val="00CF77C0"/>
    <w:rsid w:val="00D061D6"/>
    <w:rsid w:val="00D1669B"/>
    <w:rsid w:val="00D205AC"/>
    <w:rsid w:val="00D36A26"/>
    <w:rsid w:val="00D41CEB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  <w:rsid w:val="2A242C3F"/>
    <w:rsid w:val="34520B73"/>
    <w:rsid w:val="527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72EF23B7-43AB-4AD2-8DBD-19C25E631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styleId="Ttulo2Char" w:customStyle="1">
    <w:name w:val="Título 2 Char"/>
    <w:link w:val="Ttulo2"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hAnsi="Cambria" w:eastAsia="MS Mincho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hAnsi="Cambria" w:eastAsia="MS Mincho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hAnsi="Times New Roman" w:eastAsia="MS Mincho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Calibri Light" w:hAnsi="Calibri Light"/>
    </w:rPr>
  </w:style>
  <w:style w:type="character" w:styleId="CabealhodamensagemChar" w:customStyle="1">
    <w:name w:val="Cabeçalho da mensagem Char"/>
    <w:link w:val="Cabealhodamensagem"/>
    <w:uiPriority w:val="99"/>
    <w:semiHidden/>
    <w:rsid w:val="009C0F42"/>
    <w:rPr>
      <w:rFonts w:ascii="Calibri Light" w:hAnsi="Calibri Light" w:eastAsia="Times New Roman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1" w:customStyle="1">
    <w:name w:val="Parágrafo da Lista1"/>
    <w:basedOn w:val="Normal"/>
    <w:rsid w:val="00190BF9"/>
    <w:pPr>
      <w:suppressAutoHyphens/>
      <w:ind w:left="720"/>
      <w:contextualSpacing/>
    </w:pPr>
  </w:style>
  <w:style w:type="paragraph" w:styleId="Estilo" w:customStyle="1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inkdaInternet" w:customStyle="1">
    <w:name w:val="Link da Internet"/>
    <w:uiPriority w:val="99"/>
    <w:unhideWhenUsed/>
    <w:rsid w:val="00372A03"/>
    <w:rPr>
      <w:color w:val="0000FF"/>
      <w:u w:val="single"/>
    </w:rPr>
  </w:style>
  <w:style w:type="paragraph" w:styleId="Default" w:customStyle="1">
    <w:name w:val="Default"/>
    <w:rsid w:val="0043589D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1" ma:contentTypeDescription="Crie um novo documento." ma:contentTypeScope="" ma:versionID="212fa897adc4ab163cc31e29dd5cca5a">
  <xsd:schema xmlns:xsd="http://www.w3.org/2001/XMLSchema" xmlns:xs="http://www.w3.org/2001/XMLSchema" xmlns:p="http://schemas.microsoft.com/office/2006/metadata/properties" xmlns:ns2="17fcb1e0-e04e-4015-9641-b19bf9923f81" targetNamespace="http://schemas.microsoft.com/office/2006/metadata/properties" ma:root="true" ma:fieldsID="ac3a30169e829e7b75b6d852dd9f86e5" ns2:_="">
    <xsd:import namespace="17fcb1e0-e04e-4015-9641-b19bf9923f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C559AA69-F9D5-4753-86C1-E072F260CD4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804E1B50-7381-4DCD-84DF-B725DA4A2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5B6024-4C34-4D3A-B4F7-D82D39A270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Anderson Viana</dc:creator>
  <lastModifiedBy>Juliana Severo dos Santos</lastModifiedBy>
  <revision>3</revision>
  <lastPrinted>2023-04-06T14:28:00.0000000Z</lastPrinted>
  <dcterms:created xsi:type="dcterms:W3CDTF">2023-07-13T14:13:00.0000000Z</dcterms:created>
  <dcterms:modified xsi:type="dcterms:W3CDTF">2023-07-17T16:17:38.9524118Z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