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763A0827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8C0EE9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8C0EE9">
        <w:rPr>
          <w:rFonts w:ascii="Times New Roman" w:eastAsia="Verdana" w:hAnsi="Times New Roman"/>
          <w:sz w:val="22"/>
          <w:szCs w:val="22"/>
        </w:rPr>
        <w:t>março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C0EE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0DDC8594" w14:textId="4053D243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Deliberação Plenária DPODF Nº 0422/2021, a qual aprova o Plano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9B0C16">
        <w:rPr>
          <w:rFonts w:ascii="Times New Roman" w:hAnsi="Times New Roman"/>
          <w:sz w:val="22"/>
          <w:szCs w:val="22"/>
        </w:rPr>
        <w:t>Empregos, Cargos e Salários – PECS, e a Deliberação Plenária DPODF Nº 0423/2021, que aprova o Plano de Empregos em Comis</w:t>
      </w:r>
      <w:r w:rsidR="008C0EE9">
        <w:rPr>
          <w:rFonts w:ascii="Times New Roman" w:hAnsi="Times New Roman"/>
          <w:sz w:val="22"/>
          <w:szCs w:val="22"/>
        </w:rPr>
        <w:t>são e Funções de Confiança – PC</w:t>
      </w:r>
      <w:r w:rsidRPr="009B0C16">
        <w:rPr>
          <w:rFonts w:ascii="Times New Roman" w:hAnsi="Times New Roman"/>
          <w:sz w:val="22"/>
          <w:szCs w:val="22"/>
        </w:rPr>
        <w:t>F</w:t>
      </w:r>
      <w:r w:rsidR="008C0EE9">
        <w:rPr>
          <w:rFonts w:ascii="Times New Roman" w:hAnsi="Times New Roman"/>
          <w:sz w:val="22"/>
          <w:szCs w:val="22"/>
        </w:rPr>
        <w:t>C</w:t>
      </w:r>
      <w:r w:rsidRPr="009B0C16">
        <w:rPr>
          <w:rFonts w:ascii="Times New Roman" w:hAnsi="Times New Roman"/>
          <w:sz w:val="22"/>
          <w:szCs w:val="22"/>
        </w:rPr>
        <w:t>, no âmbito do CAU/DF;</w:t>
      </w:r>
    </w:p>
    <w:p w14:paraId="7BF1FA36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5FFD48CB" w14:textId="4033C8CF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Plano de Ação e Orçamento do CAU/DF, aprovado pela De</w:t>
      </w:r>
      <w:r w:rsidR="008C0EE9">
        <w:rPr>
          <w:rFonts w:ascii="Times New Roman" w:hAnsi="Times New Roman"/>
          <w:sz w:val="22"/>
          <w:szCs w:val="22"/>
        </w:rPr>
        <w:t>liberação Plenária DPODF nº 0490/2022</w:t>
      </w:r>
      <w:r w:rsidRPr="009B0C16">
        <w:rPr>
          <w:rFonts w:ascii="Times New Roman" w:hAnsi="Times New Roman"/>
          <w:sz w:val="22"/>
          <w:szCs w:val="22"/>
        </w:rPr>
        <w:t>;</w:t>
      </w:r>
    </w:p>
    <w:p w14:paraId="799A1AB1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7CC546A4" w14:textId="6FCA7A9E" w:rsid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Considerando o Plano de Empregos, Cargos e Salários – PECS no qual estabelece 7.1.2. A Tabela Salarial deverá ser reajustada anualmente, no mês de março, com base em estudos aprovados pela Comissão de Administração e</w:t>
      </w:r>
      <w:r>
        <w:rPr>
          <w:rFonts w:ascii="Times New Roman" w:hAnsi="Times New Roman"/>
          <w:sz w:val="22"/>
          <w:szCs w:val="22"/>
        </w:rPr>
        <w:t xml:space="preserve"> </w:t>
      </w:r>
      <w:r w:rsidRPr="009B0C16">
        <w:rPr>
          <w:rFonts w:ascii="Times New Roman" w:hAnsi="Times New Roman"/>
          <w:sz w:val="22"/>
          <w:szCs w:val="22"/>
        </w:rPr>
        <w:t>Finanças e impactos financeiros com previsão orçamentária;</w:t>
      </w:r>
    </w:p>
    <w:p w14:paraId="2DF1108D" w14:textId="77777777" w:rsidR="009B0C16" w:rsidRPr="009B0C16" w:rsidRDefault="009B0C16" w:rsidP="009B0C16">
      <w:pPr>
        <w:jc w:val="both"/>
        <w:rPr>
          <w:rFonts w:ascii="Times New Roman" w:hAnsi="Times New Roman"/>
          <w:sz w:val="22"/>
          <w:szCs w:val="22"/>
        </w:rPr>
      </w:pPr>
    </w:p>
    <w:p w14:paraId="3719D664" w14:textId="0CEBB255" w:rsidR="001C701D" w:rsidRDefault="009B0C16" w:rsidP="009B0C16">
      <w:pPr>
        <w:jc w:val="both"/>
        <w:rPr>
          <w:rFonts w:ascii="Times New Roman" w:hAnsi="Times New Roman"/>
          <w:sz w:val="22"/>
          <w:szCs w:val="22"/>
        </w:rPr>
      </w:pPr>
      <w:r w:rsidRPr="009B0C16">
        <w:rPr>
          <w:rFonts w:ascii="Times New Roman" w:hAnsi="Times New Roman"/>
          <w:sz w:val="22"/>
          <w:szCs w:val="22"/>
        </w:rPr>
        <w:t>C</w:t>
      </w:r>
      <w:r w:rsidR="008C0EE9">
        <w:rPr>
          <w:rFonts w:ascii="Times New Roman" w:hAnsi="Times New Roman"/>
          <w:sz w:val="22"/>
          <w:szCs w:val="22"/>
        </w:rPr>
        <w:t>onsiderando o Índice Nacional de</w:t>
      </w:r>
      <w:r w:rsidRPr="009B0C16">
        <w:rPr>
          <w:rFonts w:ascii="Times New Roman" w:hAnsi="Times New Roman"/>
          <w:sz w:val="22"/>
          <w:szCs w:val="22"/>
        </w:rPr>
        <w:t xml:space="preserve"> Preço</w:t>
      </w:r>
      <w:r w:rsidR="008C0EE9">
        <w:rPr>
          <w:rFonts w:ascii="Times New Roman" w:hAnsi="Times New Roman"/>
          <w:sz w:val="22"/>
          <w:szCs w:val="22"/>
        </w:rPr>
        <w:t>s</w:t>
      </w:r>
      <w:r w:rsidRPr="009B0C16">
        <w:rPr>
          <w:rFonts w:ascii="Times New Roman" w:hAnsi="Times New Roman"/>
          <w:sz w:val="22"/>
          <w:szCs w:val="22"/>
        </w:rPr>
        <w:t xml:space="preserve"> do Consumidor</w:t>
      </w:r>
      <w:r w:rsidR="008C0EE9">
        <w:rPr>
          <w:rFonts w:ascii="Times New Roman" w:hAnsi="Times New Roman"/>
          <w:sz w:val="22"/>
          <w:szCs w:val="22"/>
        </w:rPr>
        <w:t xml:space="preserve"> Amplo</w:t>
      </w:r>
      <w:r w:rsidRPr="009B0C16">
        <w:rPr>
          <w:rFonts w:ascii="Times New Roman" w:hAnsi="Times New Roman"/>
          <w:sz w:val="22"/>
          <w:szCs w:val="22"/>
        </w:rPr>
        <w:t xml:space="preserve"> </w:t>
      </w:r>
      <w:r w:rsidR="008C0EE9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 xml:space="preserve"> </w:t>
      </w:r>
      <w:r w:rsidR="008C0EE9">
        <w:rPr>
          <w:rFonts w:ascii="Times New Roman" w:hAnsi="Times New Roman"/>
          <w:sz w:val="22"/>
          <w:szCs w:val="22"/>
        </w:rPr>
        <w:t>I</w:t>
      </w:r>
      <w:r w:rsidRPr="009B0C16">
        <w:rPr>
          <w:rFonts w:ascii="Times New Roman" w:hAnsi="Times New Roman"/>
          <w:sz w:val="22"/>
          <w:szCs w:val="22"/>
        </w:rPr>
        <w:t>PC</w:t>
      </w:r>
      <w:r w:rsidR="008C0EE9">
        <w:rPr>
          <w:rFonts w:ascii="Times New Roman" w:hAnsi="Times New Roman"/>
          <w:sz w:val="22"/>
          <w:szCs w:val="22"/>
        </w:rPr>
        <w:t>A de Alimentos no domicílio acumulado do exercício de 2022 em 13,55</w:t>
      </w:r>
      <w:r w:rsidRPr="009B0C16">
        <w:rPr>
          <w:rFonts w:ascii="Times New Roman" w:hAnsi="Times New Roman"/>
          <w:sz w:val="22"/>
          <w:szCs w:val="22"/>
        </w:rPr>
        <w:t>%;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6801A2" w14:textId="62E7D9A5" w:rsidR="00CA5E7F" w:rsidRP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4E505E">
        <w:rPr>
          <w:rFonts w:ascii="Times New Roman" w:eastAsia="Verdana" w:hAnsi="Times New Roman"/>
          <w:sz w:val="22"/>
          <w:szCs w:val="22"/>
        </w:rPr>
        <w:t>Aprovar a recomposição</w:t>
      </w:r>
      <w:r w:rsidR="008C0EE9">
        <w:rPr>
          <w:rFonts w:ascii="Times New Roman" w:eastAsia="Verdana" w:hAnsi="Times New Roman"/>
          <w:sz w:val="22"/>
          <w:szCs w:val="22"/>
        </w:rPr>
        <w:t>, na proporção de 13,55% (</w:t>
      </w:r>
      <w:proofErr w:type="gramStart"/>
      <w:r w:rsidR="008C0EE9">
        <w:rPr>
          <w:rFonts w:ascii="Times New Roman" w:eastAsia="Verdana" w:hAnsi="Times New Roman"/>
          <w:sz w:val="22"/>
          <w:szCs w:val="22"/>
        </w:rPr>
        <w:t xml:space="preserve">treze </w:t>
      </w:r>
      <w:r w:rsidR="009B0C16">
        <w:rPr>
          <w:rFonts w:ascii="Times New Roman" w:eastAsia="Verdana" w:hAnsi="Times New Roman"/>
          <w:sz w:val="22"/>
          <w:szCs w:val="22"/>
        </w:rPr>
        <w:t>vírgula</w:t>
      </w:r>
      <w:proofErr w:type="gramEnd"/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8C0EE9">
        <w:rPr>
          <w:rFonts w:ascii="Times New Roman" w:eastAsia="Verdana" w:hAnsi="Times New Roman"/>
          <w:sz w:val="22"/>
          <w:szCs w:val="22"/>
        </w:rPr>
        <w:t>cinquenta e cinco</w:t>
      </w:r>
      <w:r w:rsidR="009B0C16">
        <w:rPr>
          <w:rFonts w:ascii="Times New Roman" w:eastAsia="Verdana" w:hAnsi="Times New Roman"/>
          <w:sz w:val="22"/>
          <w:szCs w:val="22"/>
        </w:rPr>
        <w:t xml:space="preserve"> por cento), a incidir sobre o auxílio alimentação, no âmbito do CAU/DF</w:t>
      </w:r>
      <w:r w:rsidR="00CA5E7F">
        <w:rPr>
          <w:rFonts w:ascii="Times New Roman" w:hAnsi="Times New Roman"/>
          <w:sz w:val="22"/>
          <w:szCs w:val="22"/>
        </w:rPr>
        <w:t>;</w:t>
      </w:r>
      <w:r w:rsidR="0070426B">
        <w:rPr>
          <w:rFonts w:ascii="Times New Roman" w:hAnsi="Times New Roman"/>
          <w:sz w:val="22"/>
          <w:szCs w:val="22"/>
        </w:rPr>
        <w:t xml:space="preserve"> </w:t>
      </w:r>
      <w:r w:rsidR="0070426B" w:rsidRPr="0070426B">
        <w:rPr>
          <w:rFonts w:ascii="Times New Roman" w:hAnsi="Times New Roman"/>
          <w:sz w:val="22"/>
          <w:szCs w:val="22"/>
        </w:rPr>
        <w:t>Passando de R$1.141,98 (hum mil reais cento e quarenta e um reais e noventa e oito centavos) para R$1.296,72 (hum mil reais duzentos e noventa e seis reais e setenta e dois centavos).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1B514C9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427F6F">
        <w:rPr>
          <w:rFonts w:ascii="Times New Roman" w:hAnsi="Times New Roman"/>
          <w:b/>
          <w:sz w:val="22"/>
          <w:szCs w:val="22"/>
        </w:rPr>
        <w:t>2</w:t>
      </w:r>
      <w:r w:rsidR="0003241C" w:rsidRPr="008C0EE9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8C0EE9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>
        <w:rPr>
          <w:rFonts w:ascii="Times New Roman" w:hAnsi="Times New Roman"/>
          <w:sz w:val="22"/>
          <w:szCs w:val="22"/>
        </w:rPr>
        <w:t>0</w:t>
      </w:r>
      <w:r w:rsidR="006550DF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6550DF">
        <w:rPr>
          <w:rFonts w:ascii="Times New Roman" w:hAnsi="Times New Roman"/>
          <w:sz w:val="22"/>
          <w:szCs w:val="22"/>
        </w:rPr>
        <w:t xml:space="preserve"> contrário,</w:t>
      </w:r>
      <w:bookmarkStart w:id="0" w:name="_GoBack"/>
      <w:bookmarkEnd w:id="0"/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427F6F">
        <w:rPr>
          <w:rFonts w:ascii="Times New Roman" w:hAnsi="Times New Roman"/>
          <w:b/>
          <w:sz w:val="22"/>
          <w:szCs w:val="22"/>
        </w:rPr>
        <w:t>1 abstenção</w:t>
      </w:r>
      <w:r w:rsidR="006550DF">
        <w:rPr>
          <w:rFonts w:ascii="Times New Roman" w:hAnsi="Times New Roman"/>
          <w:b/>
          <w:sz w:val="22"/>
          <w:szCs w:val="22"/>
        </w:rPr>
        <w:t xml:space="preserve"> e 2 ausências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DF68DDC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C0EE9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8C0EE9">
        <w:rPr>
          <w:rFonts w:ascii="Times New Roman" w:eastAsia="Verdana" w:hAnsi="Times New Roman"/>
          <w:sz w:val="22"/>
          <w:szCs w:val="22"/>
        </w:rPr>
        <w:t>março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C0EE9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AED0DC" w14:textId="77777777" w:rsidR="00852913" w:rsidRDefault="0085291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325166" w14:textId="77777777" w:rsidR="00427F6F" w:rsidRDefault="00427F6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D699717" w14:textId="77777777" w:rsidR="00427F6F" w:rsidRDefault="00427F6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859F5E0" w14:textId="77777777" w:rsidR="00427F6F" w:rsidRDefault="00427F6F" w:rsidP="0085291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007B0744" w:rsidR="005B7F00" w:rsidRPr="00BE02F4" w:rsidRDefault="008C0EE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9877C18" w:rsidR="00AE42B4" w:rsidRPr="00BE02F4" w:rsidRDefault="008C0EE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AE42B4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0043086C" w:rsidR="00AE42B4" w:rsidRPr="00AE42B4" w:rsidRDefault="008C0EE9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8B6E445" w:rsidR="00AE42B4" w:rsidRPr="00AE42B4" w:rsidRDefault="008C0EE9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6FDA7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0A5CD54E" w:rsidR="00AE42B4" w:rsidRPr="00BE02F4" w:rsidRDefault="00427F6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C3383FA" w:rsidR="009B0C16" w:rsidRPr="00AE42B4" w:rsidRDefault="008C0EE9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569D6D34" w:rsidR="009B0C16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07358ED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5FCB99D6" w:rsidR="00C8280F" w:rsidRPr="00BE02F4" w:rsidRDefault="00C8280F" w:rsidP="008C0EE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39CA756B" w:rsidR="00C8280F" w:rsidRPr="00AE42B4" w:rsidRDefault="008C0EE9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462B2772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0AD2704E" w:rsidR="00C8280F" w:rsidRPr="00BE02F4" w:rsidRDefault="008C0EE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C0EE9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7C2FC4F" w:rsidR="005B7F00" w:rsidRPr="00BE02F4" w:rsidRDefault="008C0EE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9A7BC7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C0EE9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8C0EE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8C0EE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CEE11F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C0EE9">
              <w:rPr>
                <w:rFonts w:ascii="Times New Roman" w:hAnsi="Times New Roman"/>
                <w:sz w:val="22"/>
                <w:szCs w:val="22"/>
              </w:rPr>
              <w:t>RECOMPOSIÇÃO DO AUXÍLIO ALIMENTAÇÃO 2023</w:t>
            </w:r>
          </w:p>
          <w:p w14:paraId="16343499" w14:textId="7756CE3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27F6F">
              <w:rPr>
                <w:rFonts w:ascii="Times New Roman" w:hAnsi="Times New Roman"/>
                <w:sz w:val="22"/>
                <w:szCs w:val="22"/>
              </w:rPr>
              <w:t>2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27F6F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8C0EE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698E67" w14:textId="77777777" w:rsidR="00F9079D" w:rsidRDefault="00F9079D" w:rsidP="00EE4FDD">
      <w:r>
        <w:separator/>
      </w:r>
    </w:p>
  </w:endnote>
  <w:endnote w:type="continuationSeparator" w:id="0">
    <w:p w14:paraId="29B5CF78" w14:textId="77777777" w:rsidR="00F9079D" w:rsidRDefault="00F9079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9E4C3" w14:textId="77777777" w:rsidR="00832059" w:rsidRDefault="0083205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814E7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814E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336D2" w14:textId="77777777" w:rsidR="00832059" w:rsidRDefault="0083205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FA8C48" w14:textId="77777777" w:rsidR="00F9079D" w:rsidRDefault="00F9079D" w:rsidP="00EE4FDD">
      <w:r>
        <w:separator/>
      </w:r>
    </w:p>
  </w:footnote>
  <w:footnote w:type="continuationSeparator" w:id="0">
    <w:p w14:paraId="771B2D51" w14:textId="77777777" w:rsidR="00F9079D" w:rsidRDefault="00F9079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9079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5pt;height:42.75pt" o:ole="">
          <v:imagedata r:id="rId1" o:title=""/>
        </v:shape>
        <o:OLEObject Type="Embed" ProgID="CorelDraw.Graphic.16" ShapeID="_x0000_i1025" DrawAspect="Content" ObjectID="_1741007475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179102E" w:rsidR="00BC3B36" w:rsidRPr="00892D04" w:rsidRDefault="00E5223B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SEI</w:t>
          </w:r>
          <w:r w:rsidR="00530E1C">
            <w:rPr>
              <w:rFonts w:ascii="Times New Roman" w:eastAsia="Verdana" w:hAnsi="Times New Roman"/>
              <w:sz w:val="22"/>
              <w:szCs w:val="22"/>
            </w:rPr>
            <w:t xml:space="preserve"> N.º </w:t>
          </w:r>
          <w:r w:rsidR="00832059" w:rsidRPr="00832059">
            <w:rPr>
              <w:rFonts w:ascii="Times New Roman" w:eastAsia="Verdana" w:hAnsi="Times New Roman"/>
              <w:sz w:val="22"/>
              <w:szCs w:val="22"/>
            </w:rPr>
            <w:t>00153.000064/2023-61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C07354E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1FB023D" w:rsidR="00BC3B36" w:rsidRPr="00986306" w:rsidRDefault="009B0C16" w:rsidP="008C0EE9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</w:t>
          </w:r>
          <w:r w:rsidR="008C0EE9">
            <w:rPr>
              <w:rFonts w:ascii="Times New Roman" w:hAnsi="Times New Roman"/>
              <w:sz w:val="22"/>
              <w:szCs w:val="22"/>
            </w:rPr>
            <w:t>ECOMPOSIÇÃO</w:t>
          </w:r>
          <w:r>
            <w:rPr>
              <w:rFonts w:ascii="Times New Roman" w:hAnsi="Times New Roman"/>
              <w:sz w:val="22"/>
              <w:szCs w:val="22"/>
            </w:rPr>
            <w:t xml:space="preserve"> </w:t>
          </w:r>
          <w:r w:rsidR="00E5223B">
            <w:rPr>
              <w:rFonts w:ascii="Times New Roman" w:hAnsi="Times New Roman"/>
              <w:sz w:val="22"/>
              <w:szCs w:val="22"/>
            </w:rPr>
            <w:t>DO AUXÍLIO ALIMENTAÇÃO 2023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7153C53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5223B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E5223B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9079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3919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27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27F6F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2E0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05E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4935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6CF"/>
    <w:rsid w:val="006428BB"/>
    <w:rsid w:val="00642CF8"/>
    <w:rsid w:val="00642F24"/>
    <w:rsid w:val="00646BEB"/>
    <w:rsid w:val="00650960"/>
    <w:rsid w:val="00654D9B"/>
    <w:rsid w:val="0065504E"/>
    <w:rsid w:val="006550DF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4E7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426B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6D12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2059"/>
    <w:rsid w:val="00835626"/>
    <w:rsid w:val="008415E0"/>
    <w:rsid w:val="00842F69"/>
    <w:rsid w:val="00843269"/>
    <w:rsid w:val="00844476"/>
    <w:rsid w:val="0084597F"/>
    <w:rsid w:val="0084636D"/>
    <w:rsid w:val="008511D9"/>
    <w:rsid w:val="00852913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0EE9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218C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223B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79D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7955F-1B11-47CC-B0A9-78223748E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383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41</cp:revision>
  <cp:lastPrinted>2023-03-22T19:25:00Z</cp:lastPrinted>
  <dcterms:created xsi:type="dcterms:W3CDTF">2020-11-12T18:59:00Z</dcterms:created>
  <dcterms:modified xsi:type="dcterms:W3CDTF">2023-03-22T19:25:00Z</dcterms:modified>
</cp:coreProperties>
</file>