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68F12" w14:textId="2347A639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0311D9D9" w14:textId="372BF1E7" w:rsidR="00D45F74" w:rsidRDefault="00454FFF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006E16" w:rsidRPr="00D57E86">
        <w:rPr>
          <w:rFonts w:ascii="Times New Roman" w:hAnsi="Times New Roman"/>
          <w:sz w:val="20"/>
          <w:szCs w:val="20"/>
        </w:rPr>
        <w:t xml:space="preserve">pela </w:t>
      </w:r>
      <w:r w:rsidR="002A12DB" w:rsidRPr="002A12DB">
        <w:rPr>
          <w:rFonts w:ascii="Times New Roman" w:hAnsi="Times New Roman"/>
          <w:sz w:val="20"/>
          <w:szCs w:val="20"/>
        </w:rPr>
        <w:t xml:space="preserve">Promotoria </w:t>
      </w:r>
      <w:r w:rsidR="002A12DB">
        <w:rPr>
          <w:rFonts w:ascii="Times New Roman" w:hAnsi="Times New Roman"/>
          <w:sz w:val="20"/>
          <w:szCs w:val="20"/>
        </w:rPr>
        <w:t>d</w:t>
      </w:r>
      <w:r w:rsidR="002A12DB" w:rsidRPr="002A12DB">
        <w:rPr>
          <w:rFonts w:ascii="Times New Roman" w:hAnsi="Times New Roman"/>
          <w:sz w:val="20"/>
          <w:szCs w:val="20"/>
        </w:rPr>
        <w:t xml:space="preserve">e Justiça </w:t>
      </w:r>
      <w:r w:rsidR="002A12DB">
        <w:rPr>
          <w:rFonts w:ascii="Times New Roman" w:hAnsi="Times New Roman"/>
          <w:sz w:val="20"/>
          <w:szCs w:val="20"/>
        </w:rPr>
        <w:t>d</w:t>
      </w:r>
      <w:r w:rsidR="002A12DB" w:rsidRPr="002A12DB">
        <w:rPr>
          <w:rFonts w:ascii="Times New Roman" w:hAnsi="Times New Roman"/>
          <w:sz w:val="20"/>
          <w:szCs w:val="20"/>
        </w:rPr>
        <w:t xml:space="preserve">e Defesa </w:t>
      </w:r>
      <w:r w:rsidR="002A12DB">
        <w:rPr>
          <w:rFonts w:ascii="Times New Roman" w:hAnsi="Times New Roman"/>
          <w:sz w:val="20"/>
          <w:szCs w:val="20"/>
        </w:rPr>
        <w:t>d</w:t>
      </w:r>
      <w:r w:rsidR="002A12DB" w:rsidRPr="002A12DB">
        <w:rPr>
          <w:rFonts w:ascii="Times New Roman" w:hAnsi="Times New Roman"/>
          <w:sz w:val="20"/>
          <w:szCs w:val="20"/>
        </w:rPr>
        <w:t xml:space="preserve">a Ordem Urbanística - PROURB </w:t>
      </w:r>
      <w:r w:rsidR="002A12DB">
        <w:rPr>
          <w:rFonts w:ascii="Times New Roman" w:hAnsi="Times New Roman"/>
          <w:sz w:val="20"/>
          <w:szCs w:val="20"/>
        </w:rPr>
        <w:t xml:space="preserve">- </w:t>
      </w:r>
      <w:r w:rsidR="00073BF5" w:rsidRPr="00073BF5">
        <w:rPr>
          <w:rFonts w:ascii="Times New Roman" w:hAnsi="Times New Roman"/>
          <w:sz w:val="20"/>
          <w:szCs w:val="20"/>
        </w:rPr>
        <w:t>em desfavor d</w:t>
      </w:r>
      <w:r w:rsidR="002A12DB">
        <w:rPr>
          <w:rFonts w:ascii="Times New Roman" w:hAnsi="Times New Roman"/>
          <w:sz w:val="20"/>
          <w:szCs w:val="20"/>
        </w:rPr>
        <w:t>o arquiteto</w:t>
      </w:r>
      <w:r w:rsidR="00073BF5" w:rsidRPr="00073BF5">
        <w:rPr>
          <w:rFonts w:ascii="Times New Roman" w:hAnsi="Times New Roman"/>
          <w:sz w:val="20"/>
          <w:szCs w:val="20"/>
        </w:rPr>
        <w:t xml:space="preserve"> e urbanista </w:t>
      </w:r>
      <w:r w:rsidR="005B41BA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</w:t>
      </w:r>
      <w:r w:rsidR="002A12DB">
        <w:rPr>
          <w:rFonts w:ascii="Times New Roman" w:hAnsi="Times New Roman"/>
          <w:sz w:val="20"/>
          <w:szCs w:val="20"/>
        </w:rPr>
        <w:t>, por suposta infração ético-disciplinar ao executar</w:t>
      </w:r>
      <w:r w:rsidR="00073BF5" w:rsidRPr="00073BF5">
        <w:rPr>
          <w:rFonts w:ascii="Times New Roman" w:hAnsi="Times New Roman"/>
          <w:sz w:val="20"/>
          <w:szCs w:val="20"/>
        </w:rPr>
        <w:t xml:space="preserve"> projeto de arquitetura</w:t>
      </w:r>
      <w:r w:rsidR="002A12DB">
        <w:rPr>
          <w:rFonts w:ascii="Times New Roman" w:hAnsi="Times New Roman"/>
          <w:sz w:val="20"/>
          <w:szCs w:val="20"/>
        </w:rPr>
        <w:t xml:space="preserve"> da </w:t>
      </w:r>
      <w:r w:rsidR="005B41BA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XXXXXXXXXXXXXXXXXXXXXXXX</w:t>
      </w:r>
      <w:r w:rsid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5B41BA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</w:t>
      </w:r>
      <w:r w:rsidR="00D45F74" w:rsidRPr="00D57E86">
        <w:rPr>
          <w:rFonts w:ascii="Times New Roman" w:hAnsi="Times New Roman"/>
          <w:sz w:val="20"/>
          <w:szCs w:val="20"/>
        </w:rPr>
        <w:t>;</w:t>
      </w:r>
    </w:p>
    <w:p w14:paraId="65586254" w14:textId="53BA7DDA" w:rsidR="002A12DB" w:rsidRDefault="002A12DB" w:rsidP="00AC615C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A12DB">
        <w:rPr>
          <w:rFonts w:ascii="Times New Roman" w:hAnsi="Times New Roman"/>
          <w:sz w:val="20"/>
          <w:szCs w:val="20"/>
        </w:rPr>
        <w:t xml:space="preserve">O processo originou-se a partir do encaminhamento do Ofício nº 451/2020 – 1ª PROURB, de 12 de maio de 2020, referente à solicitação de “apuração da legalidade e eticidade da conduta do arquiteto e urbanista </w:t>
      </w:r>
      <w:r w:rsidR="005B41BA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</w:t>
      </w:r>
      <w:r w:rsid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5B41BA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</w:t>
      </w:r>
      <w:r w:rsidRPr="002A12DB">
        <w:rPr>
          <w:rFonts w:ascii="Times New Roman" w:hAnsi="Times New Roman"/>
          <w:sz w:val="20"/>
          <w:szCs w:val="20"/>
        </w:rPr>
        <w:t xml:space="preserve">, CAU </w:t>
      </w:r>
      <w:r w:rsidR="005B41BA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</w:t>
      </w:r>
      <w:r w:rsidRPr="002A12DB">
        <w:rPr>
          <w:rFonts w:ascii="Times New Roman" w:hAnsi="Times New Roman"/>
          <w:sz w:val="20"/>
          <w:szCs w:val="20"/>
        </w:rPr>
        <w:t>, nos termos da Recomendação MPDFT/Prourb nº 04/2014, de 07 de março de 2014</w:t>
      </w:r>
      <w:r>
        <w:rPr>
          <w:rFonts w:ascii="Times New Roman" w:hAnsi="Times New Roman"/>
          <w:bCs/>
          <w:sz w:val="20"/>
          <w:szCs w:val="20"/>
        </w:rPr>
        <w:t>;</w:t>
      </w:r>
    </w:p>
    <w:p w14:paraId="0AC12A81" w14:textId="2D0D2506" w:rsidR="002A12DB" w:rsidRDefault="002A12DB" w:rsidP="00AC615C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2A12DB">
        <w:rPr>
          <w:rFonts w:ascii="Times New Roman" w:hAnsi="Times New Roman"/>
          <w:bCs/>
          <w:sz w:val="20"/>
          <w:szCs w:val="20"/>
        </w:rPr>
        <w:t>De acordo com as normas vigentes o projeto foi aprovado e licenciado em 30 de agosto de 2017 através do Alvar</w:t>
      </w:r>
      <w:r>
        <w:rPr>
          <w:rFonts w:ascii="Times New Roman" w:hAnsi="Times New Roman"/>
          <w:bCs/>
          <w:sz w:val="20"/>
          <w:szCs w:val="20"/>
        </w:rPr>
        <w:t>á de Construção Nº 012/2017 (pg</w:t>
      </w:r>
      <w:r w:rsidRPr="002A12DB">
        <w:rPr>
          <w:rFonts w:ascii="Times New Roman" w:hAnsi="Times New Roman"/>
          <w:bCs/>
          <w:sz w:val="20"/>
          <w:szCs w:val="20"/>
        </w:rPr>
        <w:t>. 53 e 54). Desta forma, o arquiteto realizou o projeto e a obra de acordo com os ritos legais, agindo assim de boa</w:t>
      </w:r>
      <w:r>
        <w:rPr>
          <w:rFonts w:ascii="Times New Roman" w:hAnsi="Times New Roman"/>
          <w:bCs/>
          <w:sz w:val="20"/>
          <w:szCs w:val="20"/>
        </w:rPr>
        <w:t>-</w:t>
      </w:r>
      <w:r w:rsidRPr="002A12DB">
        <w:rPr>
          <w:rFonts w:ascii="Times New Roman" w:hAnsi="Times New Roman"/>
          <w:bCs/>
          <w:sz w:val="20"/>
          <w:szCs w:val="20"/>
        </w:rPr>
        <w:t>fé.</w:t>
      </w:r>
    </w:p>
    <w:p w14:paraId="1F6936F2" w14:textId="258CAE39" w:rsidR="00AC615C" w:rsidRPr="00D57E86" w:rsidRDefault="004A5517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</w:t>
      </w:r>
      <w:r w:rsidR="00073BF5">
        <w:rPr>
          <w:rFonts w:ascii="Times New Roman" w:hAnsi="Times New Roman"/>
          <w:sz w:val="20"/>
          <w:szCs w:val="20"/>
        </w:rPr>
        <w:t>a</w:t>
      </w:r>
      <w:r w:rsidR="004758BA" w:rsidRPr="00D57E86">
        <w:rPr>
          <w:rFonts w:ascii="Times New Roman" w:hAnsi="Times New Roman"/>
          <w:sz w:val="20"/>
          <w:szCs w:val="20"/>
        </w:rPr>
        <w:t>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2A12DB">
        <w:rPr>
          <w:rFonts w:ascii="Times New Roman" w:hAnsi="Times New Roman"/>
          <w:sz w:val="20"/>
          <w:szCs w:val="20"/>
        </w:rPr>
        <w:t>Pedro Roberto da Silva Neto</w:t>
      </w:r>
      <w:r w:rsidR="00073BF5">
        <w:rPr>
          <w:rFonts w:ascii="Times New Roman" w:hAnsi="Times New Roman"/>
          <w:sz w:val="20"/>
          <w:szCs w:val="20"/>
        </w:rPr>
        <w:t>: “</w:t>
      </w:r>
      <w:r w:rsidR="002A12DB" w:rsidRPr="002A12DB">
        <w:rPr>
          <w:rFonts w:ascii="Times New Roman" w:hAnsi="Times New Roman"/>
          <w:sz w:val="20"/>
          <w:szCs w:val="20"/>
        </w:rPr>
        <w:t xml:space="preserve">pela NÃO ADMISSIBILIDADE da denúncia em desfavor do arquiteto e urbanista </w:t>
      </w:r>
      <w:r w:rsidR="005B41BA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</w:t>
      </w:r>
      <w:bookmarkStart w:id="0" w:name="_GoBack"/>
      <w:bookmarkEnd w:id="0"/>
      <w:r w:rsidR="002A12DB">
        <w:rPr>
          <w:rFonts w:ascii="Times New Roman" w:hAnsi="Times New Roman"/>
          <w:sz w:val="20"/>
          <w:szCs w:val="20"/>
        </w:rPr>
        <w:t>”.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6C210C57" w:rsidR="00006E16" w:rsidRPr="00D57E8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Aprovar o relato e voto do conselheiro relator pela </w:t>
      </w:r>
      <w:r w:rsidR="00B97401">
        <w:rPr>
          <w:rFonts w:ascii="Times New Roman" w:eastAsia="Verdana" w:hAnsi="Times New Roman"/>
          <w:bCs/>
          <w:sz w:val="20"/>
          <w:szCs w:val="20"/>
        </w:rPr>
        <w:t xml:space="preserve">NÃO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ADMISSIBILIDADE </w:t>
      </w:r>
      <w:r w:rsidR="009D18C4" w:rsidRPr="00D57E86">
        <w:rPr>
          <w:rFonts w:ascii="Times New Roman" w:eastAsia="Verdana" w:hAnsi="Times New Roman"/>
          <w:sz w:val="20"/>
          <w:szCs w:val="20"/>
        </w:rPr>
        <w:t>da denúncia em desfavor d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arquitet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e urbanista denunciad</w:t>
      </w:r>
      <w:r w:rsidR="002A12DB">
        <w:rPr>
          <w:rFonts w:ascii="Times New Roman" w:eastAsia="Verdana" w:hAnsi="Times New Roman"/>
          <w:sz w:val="20"/>
          <w:szCs w:val="20"/>
        </w:rPr>
        <w:t>o</w:t>
      </w:r>
      <w:r w:rsidR="00B97401">
        <w:rPr>
          <w:rFonts w:ascii="Times New Roman" w:eastAsia="Verdana" w:hAnsi="Times New Roman"/>
          <w:sz w:val="20"/>
          <w:szCs w:val="20"/>
        </w:rPr>
        <w:t xml:space="preserve"> e ARQUIVAMENTO do processo</w:t>
      </w:r>
      <w:r w:rsidR="00006E16" w:rsidRPr="00D57E86">
        <w:rPr>
          <w:rFonts w:ascii="Times New Roman" w:hAnsi="Times New Roman"/>
          <w:bCs/>
          <w:sz w:val="20"/>
          <w:szCs w:val="20"/>
        </w:rPr>
        <w:t>;</w:t>
      </w:r>
    </w:p>
    <w:p w14:paraId="6AFC9740" w14:textId="24826487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DA226A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40FBB32B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0724342C" w:rsidR="00624BB6" w:rsidRPr="00D57E8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18"/>
          <w:szCs w:val="18"/>
        </w:rPr>
      </w:pPr>
      <w:r w:rsidRPr="00D57E86">
        <w:rPr>
          <w:rFonts w:ascii="Times New Roman" w:hAnsi="Times New Roman"/>
          <w:color w:val="000000"/>
          <w:sz w:val="18"/>
          <w:szCs w:val="18"/>
        </w:rPr>
        <w:t xml:space="preserve">Considerando a conjuntura </w:t>
      </w:r>
      <w:r w:rsidR="002A12DB">
        <w:rPr>
          <w:rFonts w:ascii="Times New Roman" w:hAnsi="Times New Roman"/>
          <w:color w:val="000000"/>
          <w:sz w:val="18"/>
          <w:szCs w:val="18"/>
        </w:rPr>
        <w:t>d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e </w:t>
      </w:r>
      <w:r w:rsidR="002A12DB">
        <w:rPr>
          <w:rFonts w:ascii="Times New Roman" w:hAnsi="Times New Roman"/>
          <w:color w:val="000000"/>
          <w:sz w:val="18"/>
          <w:szCs w:val="18"/>
        </w:rPr>
        <w:t>reuniões deliberativas virtuais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, </w:t>
      </w:r>
      <w:r w:rsidR="002A12DB">
        <w:rPr>
          <w:rFonts w:ascii="Times New Roman" w:hAnsi="Times New Roman"/>
          <w:b/>
          <w:bCs/>
          <w:color w:val="000000"/>
          <w:sz w:val="18"/>
          <w:szCs w:val="18"/>
        </w:rPr>
        <w:t>atesto</w:t>
      </w:r>
      <w:r w:rsidRPr="00D57E86">
        <w:rPr>
          <w:rFonts w:ascii="Times New Roman" w:hAnsi="Times New Roman"/>
          <w:b/>
          <w:bCs/>
          <w:color w:val="000000"/>
          <w:sz w:val="18"/>
          <w:szCs w:val="18"/>
        </w:rPr>
        <w:t xml:space="preserve"> a autenticidade das informações prestadas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4659869" w14:textId="77777777" w:rsidR="002A12DB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FE03E73" w14:textId="77777777" w:rsidR="002A12DB" w:rsidRPr="00D57E86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471D04B" w14:textId="77777777" w:rsidR="00B97401" w:rsidRPr="00D57E86" w:rsidRDefault="00B97401" w:rsidP="002A12DB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4271B663" w14:textId="1478C110" w:rsidR="00AD0207" w:rsidRPr="00D57E86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1027E201" w14:textId="77932D38" w:rsidR="00C824DC" w:rsidRPr="00D57E8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27C6400A" w:rsidR="00AD0207" w:rsidRPr="00D57E86" w:rsidRDefault="002A12D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2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4827666D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47C24A2A" w:rsidR="00D044D9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464109F2" w:rsidR="00E53CA2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2A12DB">
              <w:rPr>
                <w:rFonts w:ascii="Times New Roman" w:hAnsi="Times New Roman"/>
                <w:sz w:val="20"/>
                <w:szCs w:val="20"/>
              </w:rPr>
              <w:t>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03A40E12" w:rsidR="00E53CA2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D57E8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D57E8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D57E8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6797FD96" w:rsidR="008E7B90" w:rsidRPr="00D57E86" w:rsidRDefault="002A12DB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4CE86305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4728141A" w:rsidR="00BD122F" w:rsidRPr="00D57E86" w:rsidRDefault="002A12DB" w:rsidP="002A12D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D57E86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64A1DC9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B937A26" w:rsidR="00BD122F" w:rsidRPr="00D57E86" w:rsidRDefault="002A12DB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BE02F4" w:rsidRPr="00D57E8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D57E8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231A9EA3" w:rsidR="00AD0207" w:rsidRPr="00D57E86" w:rsidRDefault="002A12DB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50363639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09</w:t>
            </w:r>
            <w:r w:rsidR="00421D51" w:rsidRPr="00D57E86">
              <w:rPr>
                <w:rFonts w:ascii="Times New Roman" w:hAnsi="Times New Roman"/>
                <w:sz w:val="20"/>
                <w:szCs w:val="20"/>
              </w:rPr>
              <w:t>/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03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/202</w:t>
            </w:r>
            <w:r w:rsidR="002A12DB">
              <w:rPr>
                <w:rFonts w:ascii="Times New Roman" w:hAnsi="Times New Roman"/>
                <w:sz w:val="20"/>
                <w:szCs w:val="20"/>
              </w:rPr>
              <w:t>3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D57E86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491DA493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DA226A">
              <w:rPr>
                <w:rFonts w:ascii="Times New Roman" w:hAnsi="Times New Roman"/>
                <w:sz w:val="20"/>
                <w:szCs w:val="20"/>
              </w:rPr>
              <w:t>4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A226A">
              <w:rPr>
                <w:rFonts w:ascii="Times New Roman" w:hAnsi="Times New Roman"/>
                <w:sz w:val="20"/>
                <w:szCs w:val="20"/>
              </w:rPr>
              <w:t>01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151C5357" w:rsidR="00AD0207" w:rsidRPr="00D57E86" w:rsidRDefault="00AD0207" w:rsidP="002A12DB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C8762" w14:textId="77777777" w:rsidR="0023256F" w:rsidRDefault="0023256F" w:rsidP="00EE4FDD">
      <w:r>
        <w:separator/>
      </w:r>
    </w:p>
  </w:endnote>
  <w:endnote w:type="continuationSeparator" w:id="0">
    <w:p w14:paraId="3A965C60" w14:textId="77777777" w:rsidR="0023256F" w:rsidRDefault="0023256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5B41BA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5B41BA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DAF0CF" w14:textId="77777777" w:rsidR="0023256F" w:rsidRDefault="0023256F" w:rsidP="00EE4FDD">
      <w:r>
        <w:separator/>
      </w:r>
    </w:p>
  </w:footnote>
  <w:footnote w:type="continuationSeparator" w:id="0">
    <w:p w14:paraId="3C544E22" w14:textId="77777777" w:rsidR="0023256F" w:rsidRDefault="0023256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23256F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44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1F3D9CF6" w:rsidR="000F2E7A" w:rsidRPr="00D57E86" w:rsidRDefault="00CF767B" w:rsidP="002A12D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2A12DB">
            <w:rPr>
              <w:rFonts w:ascii="Times New Roman" w:hAnsi="Times New Roman"/>
              <w:sz w:val="20"/>
              <w:szCs w:val="20"/>
            </w:rPr>
            <w:t>116888/2020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291EA1A" w:rsidR="000F2E7A" w:rsidRPr="00D57E86" w:rsidRDefault="002A12DB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2A12DB">
            <w:rPr>
              <w:rFonts w:ascii="Times New Roman" w:eastAsia="Times New Roman" w:hAnsi="Times New Roman"/>
              <w:sz w:val="20"/>
              <w:szCs w:val="20"/>
              <w:lang w:eastAsia="pt-BR"/>
            </w:rPr>
            <w:t>PROMOTORIA DE JUSTIÇA DE DEFESA DA ORDEM URBANÍSTICA - PROURB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6D0DFEA" w:rsidR="000F2E7A" w:rsidRPr="00D57E86" w:rsidRDefault="00CD5FC5" w:rsidP="004621B3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4621B3">
            <w:rPr>
              <w:rFonts w:ascii="Times New Roman" w:hAnsi="Times New Roman"/>
              <w:b/>
              <w:sz w:val="20"/>
              <w:szCs w:val="20"/>
            </w:rPr>
            <w:t>01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621B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23256F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3BF5"/>
    <w:rsid w:val="00074FA1"/>
    <w:rsid w:val="00075A0A"/>
    <w:rsid w:val="00075E12"/>
    <w:rsid w:val="00076746"/>
    <w:rsid w:val="00077A15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06D1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256F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2DB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21B3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1BA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5B44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97401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32B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812B8-C6B3-475B-A3F1-81B56B4F5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</Pages>
  <Words>436</Words>
  <Characters>2357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89</cp:revision>
  <cp:lastPrinted>2023-03-27T19:01:00Z</cp:lastPrinted>
  <dcterms:created xsi:type="dcterms:W3CDTF">2021-03-04T12:39:00Z</dcterms:created>
  <dcterms:modified xsi:type="dcterms:W3CDTF">2023-05-04T17:41:00Z</dcterms:modified>
</cp:coreProperties>
</file>