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4F1D2A6F" w14:textId="26B28F55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2C5286">
        <w:rPr>
          <w:rFonts w:ascii="Times New Roman" w:hAnsi="Times New Roman"/>
          <w:sz w:val="22"/>
          <w:szCs w:val="22"/>
        </w:rPr>
        <w:t>Trata-se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2C528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do requerimento </w:t>
      </w:r>
      <w:r w:rsidRPr="002C5286">
        <w:rPr>
          <w:rFonts w:ascii="Times New Roman" w:hAnsi="Times New Roman"/>
          <w:sz w:val="22"/>
          <w:szCs w:val="22"/>
        </w:rPr>
        <w:t>de Registro de Direito Autoral – RDA Nº 25</w:t>
      </w:r>
      <w:r>
        <w:rPr>
          <w:rFonts w:ascii="Times New Roman" w:hAnsi="Times New Roman"/>
          <w:sz w:val="22"/>
          <w:szCs w:val="22"/>
        </w:rPr>
        <w:t>03</w:t>
      </w:r>
      <w:r w:rsidRPr="002C5286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por parte do arquiteto e urbanista </w:t>
      </w:r>
      <w:r>
        <w:rPr>
          <w:rFonts w:ascii="Times New Roman" w:hAnsi="Times New Roman"/>
          <w:bCs/>
          <w:sz w:val="22"/>
          <w:szCs w:val="22"/>
        </w:rPr>
        <w:t>Antônio Carlos Gomes d</w:t>
      </w:r>
      <w:r w:rsidRPr="00D02FA7">
        <w:rPr>
          <w:rFonts w:ascii="Times New Roman" w:hAnsi="Times New Roman"/>
          <w:bCs/>
          <w:sz w:val="22"/>
          <w:szCs w:val="22"/>
        </w:rPr>
        <w:t>e Oliveira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74B64AD" w14:textId="7064775C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D02FA7">
        <w:rPr>
          <w:rFonts w:ascii="Times New Roman" w:hAnsi="Times New Roman"/>
          <w:sz w:val="22"/>
          <w:szCs w:val="22"/>
        </w:rPr>
        <w:t>Na descrição da atividade técnica, informa: “</w:t>
      </w:r>
      <w:r>
        <w:rPr>
          <w:rFonts w:ascii="Times New Roman" w:hAnsi="Times New Roman"/>
          <w:sz w:val="22"/>
          <w:szCs w:val="22"/>
        </w:rPr>
        <w:t>P</w:t>
      </w:r>
      <w:r w:rsidRPr="00D02FA7">
        <w:rPr>
          <w:rFonts w:ascii="Times New Roman" w:hAnsi="Times New Roman"/>
          <w:sz w:val="22"/>
          <w:szCs w:val="22"/>
        </w:rPr>
        <w:t>rojeto-conceito para um shopping popular, que inclui uma praça pública em sua cobertura. Ele foi desenvolvido para ocupar um espaço público, atualmente, ocupado por um terminal rodoviário, a ser desativado. ”</w:t>
      </w:r>
    </w:p>
    <w:p w14:paraId="34C313FB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22622F5E" w14:textId="77777777" w:rsidR="00D02FA7" w:rsidRPr="00F22106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F22106">
        <w:rPr>
          <w:rFonts w:ascii="Times New Roman" w:hAnsi="Times New Roman"/>
          <w:sz w:val="22"/>
          <w:szCs w:val="22"/>
        </w:rPr>
        <w:t>Considerando a Resolução CAU/BR nº 67, de 05 de dezembro de 2003, que dispõe sobre os Direitos Autorais na Arquitetura e Urbanismo, estabelece normas e condições para o registro de obras intelectuais;</w:t>
      </w:r>
    </w:p>
    <w:p w14:paraId="2BBFFFFE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7FCC7AC0" w14:textId="7E01B93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o </w:t>
      </w:r>
      <w:r>
        <w:rPr>
          <w:rFonts w:ascii="Times New Roman" w:hAnsi="Times New Roman"/>
          <w:sz w:val="22"/>
          <w:szCs w:val="22"/>
        </w:rPr>
        <w:t xml:space="preserve">arquiteto e urbanista </w:t>
      </w:r>
      <w:r>
        <w:rPr>
          <w:rFonts w:ascii="Times New Roman" w:hAnsi="Times New Roman"/>
          <w:bCs/>
          <w:sz w:val="22"/>
          <w:szCs w:val="22"/>
        </w:rPr>
        <w:t>Antônio Carlos Gomes d</w:t>
      </w:r>
      <w:r w:rsidRPr="00D02FA7">
        <w:rPr>
          <w:rFonts w:ascii="Times New Roman" w:hAnsi="Times New Roman"/>
          <w:bCs/>
          <w:sz w:val="22"/>
          <w:szCs w:val="22"/>
        </w:rPr>
        <w:t>e Oliveira</w:t>
      </w:r>
      <w:r w:rsidR="00264C23">
        <w:rPr>
          <w:rFonts w:ascii="Times New Roman" w:eastAsia="Times New Roman" w:hAnsi="Times New Roman"/>
          <w:sz w:val="22"/>
          <w:szCs w:val="22"/>
          <w:lang w:eastAsia="ja-JP"/>
        </w:rPr>
        <w:t xml:space="preserve"> é registrado no CAU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e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 xml:space="preserve">possui endereço de correspondência no </w:t>
      </w: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Distrito Federal, </w:t>
      </w:r>
      <w:r w:rsidRPr="00D02FA7">
        <w:rPr>
          <w:rFonts w:ascii="Times New Roman" w:eastAsia="Times New Roman" w:hAnsi="Times New Roman"/>
          <w:sz w:val="22"/>
          <w:szCs w:val="22"/>
          <w:lang w:eastAsia="ja-JP"/>
        </w:rPr>
        <w:t>motivo pelo qual compete ao CAU/DF a análise do pleito</w:t>
      </w:r>
      <w:r>
        <w:rPr>
          <w:rFonts w:ascii="Times New Roman" w:eastAsia="Times New Roman" w:hAnsi="Times New Roman"/>
          <w:sz w:val="22"/>
          <w:szCs w:val="22"/>
          <w:lang w:eastAsia="ja-JP"/>
        </w:rPr>
        <w:t>;</w:t>
      </w:r>
    </w:p>
    <w:p w14:paraId="628E22E4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1DD6A83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nos termos estabelecidos pela Resolução CAU/BR nº 67, de 2013, a taxa de expediente para a análise do RDA foi devidamente paga e o processo foi instruído com cópia certificada digitalmente do correspondente projeto ou trabalho técnico de criação em Arquitetura e Urbanismo;</w:t>
      </w:r>
    </w:p>
    <w:p w14:paraId="264BC35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43927ADD" w14:textId="77777777" w:rsidR="00D02FA7" w:rsidRPr="00986ACC" w:rsidRDefault="00D02FA7" w:rsidP="00D02FA7">
      <w:pPr>
        <w:jc w:val="both"/>
        <w:rPr>
          <w:rFonts w:ascii="Times New Roman" w:hAnsi="Times New Roman"/>
          <w:sz w:val="22"/>
          <w:szCs w:val="22"/>
        </w:rPr>
      </w:pPr>
      <w:r w:rsidRPr="00986ACC">
        <w:rPr>
          <w:rFonts w:ascii="Times New Roman" w:hAnsi="Times New Roman"/>
          <w:sz w:val="22"/>
          <w:szCs w:val="22"/>
        </w:rPr>
        <w:t>Considerando que cabe à Comissão de Exercício Profissional do CAU/DF proceder à análise e deliberar sobre Registro de Direito Autoral;</w:t>
      </w:r>
    </w:p>
    <w:p w14:paraId="658043FA" w14:textId="77777777" w:rsidR="00D02FA7" w:rsidRDefault="00D02FA7" w:rsidP="00D02FA7">
      <w:pPr>
        <w:jc w:val="both"/>
        <w:rPr>
          <w:rFonts w:ascii="Times New Roman" w:hAnsi="Times New Roman"/>
          <w:sz w:val="22"/>
          <w:szCs w:val="22"/>
        </w:rPr>
      </w:pPr>
    </w:p>
    <w:p w14:paraId="04BCC9E8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Considerando que a Deliberação CEP-2016-07O-07 deliberou, por unanimidade: </w:t>
      </w:r>
    </w:p>
    <w:p w14:paraId="599A74F7" w14:textId="77777777" w:rsidR="00D02FA7" w:rsidRDefault="00D02FA7" w:rsidP="00D02FA7">
      <w:pPr>
        <w:widowControl w:val="0"/>
        <w:spacing w:line="276" w:lineRule="auto"/>
        <w:jc w:val="both"/>
        <w:rPr>
          <w:rFonts w:ascii="Times New Roman" w:eastAsia="Times New Roman" w:hAnsi="Times New Roman"/>
          <w:sz w:val="22"/>
          <w:szCs w:val="22"/>
          <w:lang w:eastAsia="ja-JP"/>
        </w:rPr>
      </w:pPr>
      <w:r>
        <w:rPr>
          <w:rFonts w:ascii="Times New Roman" w:eastAsia="Times New Roman" w:hAnsi="Times New Roman"/>
          <w:sz w:val="22"/>
          <w:szCs w:val="22"/>
          <w:lang w:eastAsia="ja-JP"/>
        </w:rPr>
        <w:t xml:space="preserve"> </w:t>
      </w:r>
    </w:p>
    <w:p w14:paraId="1585FD9A" w14:textId="77777777" w:rsidR="00D02FA7" w:rsidRDefault="00D02FA7" w:rsidP="00D02FA7">
      <w:pPr>
        <w:widowControl w:val="0"/>
        <w:spacing w:line="276" w:lineRule="auto"/>
        <w:ind w:leftChars="300" w:left="720" w:firstLineChars="266" w:firstLine="479"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“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1  Que</w:t>
      </w:r>
      <w:proofErr w:type="gramEnd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 será objeto de análise da Comissão de Exercício Profissional – CEP apenas o cumprimento dos requisitos para efetuação do Registro de Direito Autoral – RDA, que são:</w:t>
      </w:r>
    </w:p>
    <w:p w14:paraId="505EB691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Requerimento instruído com cópia, certificada digitalmente, do correspondente projeto ou trabalho técnico de criação em Arquitetura e Urbanismo, com descrição de suas características essenciais;</w:t>
      </w:r>
    </w:p>
    <w:p w14:paraId="5C8EA64D" w14:textId="77777777" w:rsidR="00D02FA7" w:rsidRDefault="00D02FA7" w:rsidP="00D02FA7">
      <w:pPr>
        <w:pStyle w:val="PargrafodaLista"/>
        <w:widowControl w:val="0"/>
        <w:numPr>
          <w:ilvl w:val="1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Pagamento da taxa de análise do processo administrativo, a título de expediente, no valor de 2(duas) vezes a taxa de RRT;</w:t>
      </w:r>
    </w:p>
    <w:p w14:paraId="678EB8B4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>Que conforme instruído no II Congresso Internacional de Arquitetura e Sustentabilidade na Amazônia, realizado no período de 14 a 16 de setembro de 2016, a Comissão de Exercício Profissional – CEP-CAU/DF – não analisará o mérito da autoria intelectual do projeto ou demais trabalhos técnicos, o que não impede que o requerente seja penalizado caso seja configurado plágio;</w:t>
      </w:r>
    </w:p>
    <w:p w14:paraId="6950BE56" w14:textId="77777777" w:rsidR="00D02FA7" w:rsidRDefault="00D02FA7" w:rsidP="00D02FA7">
      <w:pPr>
        <w:pStyle w:val="PargrafodaLista"/>
        <w:widowControl w:val="0"/>
        <w:numPr>
          <w:ilvl w:val="0"/>
          <w:numId w:val="12"/>
        </w:numPr>
        <w:spacing w:after="160" w:line="276" w:lineRule="auto"/>
        <w:ind w:leftChars="300" w:left="720" w:firstLineChars="266" w:firstLine="479"/>
        <w:contextualSpacing/>
        <w:jc w:val="both"/>
        <w:rPr>
          <w:rFonts w:ascii="Times New Roman" w:eastAsia="Times New Roman" w:hAnsi="Times New Roman"/>
          <w:i/>
          <w:sz w:val="18"/>
          <w:szCs w:val="18"/>
          <w:lang w:eastAsia="ja-JP"/>
        </w:rPr>
      </w:pPr>
      <w:r>
        <w:rPr>
          <w:rFonts w:ascii="Times New Roman" w:eastAsia="Times New Roman" w:hAnsi="Times New Roman"/>
          <w:i/>
          <w:sz w:val="18"/>
          <w:szCs w:val="18"/>
          <w:lang w:eastAsia="ja-JP"/>
        </w:rPr>
        <w:t xml:space="preserve">Por anexar a presente deliberação aos despachos de aprovação de Registro de Direito Autoral – </w:t>
      </w:r>
      <w:proofErr w:type="gramStart"/>
      <w:r>
        <w:rPr>
          <w:rFonts w:ascii="Times New Roman" w:eastAsia="Times New Roman" w:hAnsi="Times New Roman"/>
          <w:i/>
          <w:sz w:val="18"/>
          <w:szCs w:val="18"/>
          <w:lang w:eastAsia="ja-JP"/>
        </w:rPr>
        <w:t>RDA.”</w:t>
      </w:r>
      <w:proofErr w:type="gramEnd"/>
    </w:p>
    <w:p w14:paraId="245838D4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38716FF" w:rsidR="00191AE3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4F04D2">
        <w:rPr>
          <w:rFonts w:ascii="Times New Roman" w:hAnsi="Times New Roman"/>
          <w:sz w:val="22"/>
          <w:szCs w:val="22"/>
        </w:rPr>
        <w:t>Luiz Caio Ávila Diniz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372B5DF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3261866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BBD9461" w14:textId="77777777" w:rsidR="00D02FA7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2F22A60" w14:textId="77777777" w:rsidR="00D02FA7" w:rsidRPr="004B5EBC" w:rsidRDefault="00D02FA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A0D4F36" w14:textId="2BA4B04C" w:rsidR="004C139A" w:rsidRPr="004C139A" w:rsidRDefault="00D4695A" w:rsidP="004C139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0B05D7C4" w14:textId="768DBF62" w:rsidR="00A31B6B" w:rsidRDefault="00D02FA7" w:rsidP="005B7F00">
      <w:pPr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>
        <w:rPr>
          <w:rFonts w:ascii="Times New Roman" w:eastAsia="Verdana" w:hAnsi="Times New Roman"/>
          <w:sz w:val="22"/>
          <w:szCs w:val="22"/>
        </w:rPr>
        <w:t>A</w:t>
      </w:r>
      <w:r w:rsidR="004C139A">
        <w:rPr>
          <w:rFonts w:ascii="Times New Roman" w:eastAsia="Verdana" w:hAnsi="Times New Roman"/>
          <w:sz w:val="22"/>
          <w:szCs w:val="22"/>
        </w:rPr>
        <w:t>provar o relato e voto do conselheiro relator</w:t>
      </w:r>
      <w:r w:rsidRPr="00946A96">
        <w:rPr>
          <w:rFonts w:ascii="Times New Roman" w:eastAsia="Verdana" w:hAnsi="Times New Roman"/>
          <w:sz w:val="22"/>
          <w:szCs w:val="22"/>
        </w:rPr>
        <w:t xml:space="preserve"> pela APROVAÇÃO DO REGISTRO DE DIREITO AUTORAL - RDA Nº 2</w:t>
      </w:r>
      <w:r>
        <w:rPr>
          <w:rFonts w:ascii="Times New Roman" w:eastAsia="Verdana" w:hAnsi="Times New Roman"/>
          <w:sz w:val="22"/>
          <w:szCs w:val="22"/>
        </w:rPr>
        <w:t>503</w:t>
      </w:r>
      <w:r w:rsidRPr="00946A96">
        <w:rPr>
          <w:rFonts w:ascii="Times New Roman" w:eastAsia="Verdana" w:hAnsi="Times New Roman"/>
          <w:sz w:val="22"/>
          <w:szCs w:val="22"/>
        </w:rPr>
        <w:t xml:space="preserve">, </w:t>
      </w:r>
      <w:r w:rsidR="00264C23" w:rsidRPr="00264C23">
        <w:rPr>
          <w:rFonts w:ascii="Times New Roman" w:eastAsia="Verdana" w:hAnsi="Times New Roman"/>
          <w:sz w:val="22"/>
          <w:szCs w:val="22"/>
        </w:rPr>
        <w:t xml:space="preserve">ao arquiteto e urbanista </w:t>
      </w:r>
      <w:r w:rsidR="00264C23" w:rsidRPr="00264C23">
        <w:rPr>
          <w:rFonts w:ascii="Times New Roman" w:eastAsia="Verdana" w:hAnsi="Times New Roman"/>
          <w:bCs/>
          <w:sz w:val="22"/>
          <w:szCs w:val="22"/>
        </w:rPr>
        <w:t>solicitante, pelo referido projeto.</w:t>
      </w:r>
    </w:p>
    <w:p w14:paraId="25E44643" w14:textId="77777777" w:rsidR="00D02FA7" w:rsidRPr="00892D04" w:rsidRDefault="00D02FA7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4532815" w14:textId="77777777" w:rsidR="002061C1" w:rsidRDefault="002061C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E971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366B96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E45873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122030C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0DBEA4E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FB8916B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AFA2F7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0BC98D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E400EC0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A829E24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F411E8" w14:textId="77777777" w:rsidR="00264C23" w:rsidRDefault="00264C23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FF97C02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1723A8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FBFB016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67D2FD7A" w14:textId="77777777" w:rsidR="002061C1" w:rsidRDefault="002061C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0E556D3C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A6084" w:rsidRPr="00946A96">
              <w:rPr>
                <w:rFonts w:ascii="Times New Roman" w:eastAsia="Verdana" w:hAnsi="Times New Roman"/>
                <w:sz w:val="22"/>
                <w:szCs w:val="22"/>
              </w:rPr>
              <w:t>APROVAÇÃO DO REGISTRO DE DIREITO AUTORAL - RDA</w:t>
            </w:r>
            <w:bookmarkStart w:id="0" w:name="_GoBack"/>
            <w:bookmarkEnd w:id="0"/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FC7B0" w14:textId="77777777" w:rsidR="00FA6F12" w:rsidRDefault="00FA6F12" w:rsidP="00EE4FDD">
      <w:r>
        <w:separator/>
      </w:r>
    </w:p>
  </w:endnote>
  <w:endnote w:type="continuationSeparator" w:id="0">
    <w:p w14:paraId="464870BA" w14:textId="77777777" w:rsidR="00FA6F12" w:rsidRDefault="00FA6F1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A608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A6084">
      <w:rPr>
        <w:rFonts w:ascii="DaxCondensed-Regular" w:hAnsi="DaxCondensed-Regular"/>
        <w:noProof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8E078" w14:textId="77777777" w:rsidR="00FA6F12" w:rsidRDefault="00FA6F12" w:rsidP="00EE4FDD">
      <w:r>
        <w:separator/>
      </w:r>
    </w:p>
  </w:footnote>
  <w:footnote w:type="continuationSeparator" w:id="0">
    <w:p w14:paraId="51852F4E" w14:textId="77777777" w:rsidR="00FA6F12" w:rsidRDefault="00FA6F1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A6F1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4048609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480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C6D42DF" w:rsidR="00171D93" w:rsidRPr="00F129E1" w:rsidRDefault="00FA1CEC" w:rsidP="00FB2B6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D02FA7">
            <w:rPr>
              <w:rFonts w:ascii="Times New Roman" w:hAnsi="Times New Roman"/>
              <w:bCs/>
              <w:sz w:val="22"/>
              <w:szCs w:val="22"/>
            </w:rPr>
            <w:t>1576722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6E1DAF">
            <w:rPr>
              <w:rFonts w:ascii="Times New Roman" w:hAnsi="Times New Roman"/>
              <w:bCs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D1617B8" w:rsidR="00BC3B36" w:rsidRPr="006563E8" w:rsidRDefault="00D02FA7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ANTÔNIO CARLOS GOMES DE OLIVEIRA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C226A65" w:rsidR="00BC3B36" w:rsidRPr="00986306" w:rsidRDefault="00D02FA7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REQUERIMENTO DE REGISTRO DE DIREITO AUTORAL - RDA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791931B7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02FA7">
            <w:rPr>
              <w:rFonts w:ascii="Times New Roman" w:hAnsi="Times New Roman"/>
              <w:b/>
              <w:sz w:val="22"/>
              <w:szCs w:val="22"/>
            </w:rPr>
            <w:t>31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A6F1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A6084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1C1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4C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139A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1FD8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02B4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0240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5676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6FCF"/>
    <w:rsid w:val="00CE7161"/>
    <w:rsid w:val="00CF05D4"/>
    <w:rsid w:val="00CF0671"/>
    <w:rsid w:val="00CF14DD"/>
    <w:rsid w:val="00CF22D0"/>
    <w:rsid w:val="00CF614D"/>
    <w:rsid w:val="00CF7035"/>
    <w:rsid w:val="00D02FA7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6F12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9FF74-3939-4EC0-A183-1EDD7DA6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3</Pages>
  <Words>605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149</cp:revision>
  <cp:lastPrinted>2023-03-16T18:30:00Z</cp:lastPrinted>
  <dcterms:created xsi:type="dcterms:W3CDTF">2020-11-12T18:59:00Z</dcterms:created>
  <dcterms:modified xsi:type="dcterms:W3CDTF">2023-03-16T18:32:00Z</dcterms:modified>
</cp:coreProperties>
</file>