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75D1E62A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D23C8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D23C8A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D23C8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A6673E">
        <w:rPr>
          <w:rFonts w:ascii="Times New Roman" w:hAnsi="Times New Roman"/>
          <w:sz w:val="22"/>
          <w:szCs w:val="22"/>
        </w:rPr>
        <w:t xml:space="preserve">, </w:t>
      </w:r>
      <w:r w:rsidR="005709BE">
        <w:rPr>
          <w:rFonts w:ascii="Times New Roman" w:hAnsi="Times New Roman"/>
          <w:sz w:val="22"/>
          <w:szCs w:val="22"/>
        </w:rPr>
        <w:t xml:space="preserve">CNPJ n.º </w:t>
      </w:r>
      <w:r w:rsidR="00D23C8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045BB84A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4F04D2">
        <w:rPr>
          <w:rFonts w:ascii="Times New Roman" w:eastAsia="Verdana" w:hAnsi="Times New Roman"/>
          <w:bCs/>
          <w:sz w:val="22"/>
          <w:szCs w:val="22"/>
        </w:rPr>
        <w:t>1000155181</w:t>
      </w:r>
      <w:r w:rsidR="006E1DAF">
        <w:rPr>
          <w:rFonts w:ascii="Times New Roman" w:eastAsia="Verdana" w:hAnsi="Times New Roman"/>
          <w:bCs/>
          <w:sz w:val="22"/>
          <w:szCs w:val="22"/>
        </w:rPr>
        <w:t>/2022</w:t>
      </w:r>
      <w:r w:rsidR="00A6673E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4F04D2">
        <w:rPr>
          <w:rFonts w:ascii="Times New Roman" w:eastAsia="Verdana" w:hAnsi="Times New Roman"/>
          <w:bCs/>
          <w:sz w:val="22"/>
          <w:szCs w:val="22"/>
        </w:rPr>
        <w:t>1000155181</w:t>
      </w:r>
      <w:r w:rsidR="006E1DAF">
        <w:rPr>
          <w:rFonts w:ascii="Times New Roman" w:eastAsia="Verdana" w:hAnsi="Times New Roman"/>
          <w:bCs/>
          <w:sz w:val="22"/>
          <w:szCs w:val="22"/>
        </w:rPr>
        <w:t>/2022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8108D75" w14:textId="61CA344F" w:rsidR="00A73EC7" w:rsidRPr="000B7E07" w:rsidRDefault="004F04D2" w:rsidP="004F04D2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</w:t>
      </w:r>
      <w:r w:rsidRPr="004F04D2">
        <w:rPr>
          <w:rFonts w:ascii="Times New Roman" w:hAnsi="Times New Roman"/>
          <w:sz w:val="22"/>
          <w:szCs w:val="22"/>
        </w:rPr>
        <w:t xml:space="preserve"> a Fiscalização do CAU/DF identificou no site da Receita Federal que a empresa supracitada removeu de suas atividades econômicas “71.11-1-00 - Serviços de arquitetura” (folha n.</w:t>
      </w:r>
      <w:r w:rsidR="000B7E07">
        <w:rPr>
          <w:rFonts w:ascii="Times New Roman" w:hAnsi="Times New Roman"/>
          <w:sz w:val="22"/>
          <w:szCs w:val="22"/>
        </w:rPr>
        <w:t xml:space="preserve">14). </w:t>
      </w:r>
      <w:r w:rsidR="00A73EC7" w:rsidRPr="000B7E07">
        <w:rPr>
          <w:rFonts w:ascii="Times New Roman" w:hAnsi="Times New Roman"/>
          <w:bCs/>
          <w:iCs/>
          <w:sz w:val="22"/>
          <w:szCs w:val="22"/>
        </w:rPr>
        <w:t>Foi observado, porém, que a empresa apresenta como atividade econômica principal CNAE 43.91-6-00 - Obras de fundações e como atividade secundaria e CNAE 41.20-4-00 – Const</w:t>
      </w:r>
      <w:r w:rsidR="000B7E07">
        <w:rPr>
          <w:rFonts w:ascii="Times New Roman" w:hAnsi="Times New Roman"/>
          <w:bCs/>
          <w:iCs/>
          <w:sz w:val="22"/>
          <w:szCs w:val="22"/>
        </w:rPr>
        <w:t xml:space="preserve">rução de edifícios. As </w:t>
      </w:r>
      <w:r w:rsidR="00A73EC7" w:rsidRPr="000B7E07">
        <w:rPr>
          <w:rFonts w:ascii="Times New Roman" w:hAnsi="Times New Roman"/>
          <w:bCs/>
          <w:iCs/>
          <w:sz w:val="22"/>
          <w:szCs w:val="22"/>
        </w:rPr>
        <w:t>atividades</w:t>
      </w:r>
      <w:r w:rsidR="000B7E07">
        <w:rPr>
          <w:rFonts w:ascii="Times New Roman" w:hAnsi="Times New Roman"/>
          <w:bCs/>
          <w:iCs/>
          <w:sz w:val="22"/>
          <w:szCs w:val="22"/>
        </w:rPr>
        <w:t xml:space="preserve"> citadas</w:t>
      </w:r>
      <w:r w:rsidR="00A73EC7" w:rsidRPr="000B7E07">
        <w:rPr>
          <w:rFonts w:ascii="Times New Roman" w:hAnsi="Times New Roman"/>
          <w:bCs/>
          <w:iCs/>
          <w:sz w:val="22"/>
          <w:szCs w:val="22"/>
        </w:rPr>
        <w:t xml:space="preserve"> são restritas à engenharia e</w:t>
      </w:r>
      <w:r w:rsidR="000B7E07">
        <w:rPr>
          <w:rFonts w:ascii="Times New Roman" w:hAnsi="Times New Roman"/>
          <w:bCs/>
          <w:iCs/>
          <w:sz w:val="22"/>
          <w:szCs w:val="22"/>
        </w:rPr>
        <w:t xml:space="preserve"> à</w:t>
      </w:r>
      <w:r w:rsidR="00A73EC7" w:rsidRPr="000B7E07">
        <w:rPr>
          <w:rFonts w:ascii="Times New Roman" w:hAnsi="Times New Roman"/>
          <w:bCs/>
          <w:iCs/>
          <w:sz w:val="22"/>
          <w:szCs w:val="22"/>
        </w:rPr>
        <w:t xml:space="preserve"> arquitetura, devendo apresentar registro de responsável técnico no CREA ou CAU, uma vez que não se trata somente de serviços relativos a uma marmoraria somente, </w:t>
      </w:r>
      <w:r w:rsidR="00D23C8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XXXXXXXXXXXXXXXXXXXXXXXXXXXXXXXX</w:t>
      </w:r>
      <w:r w:rsidR="00A73EC7" w:rsidRPr="000B7E07">
        <w:rPr>
          <w:rFonts w:ascii="Times New Roman" w:hAnsi="Times New Roman"/>
          <w:bCs/>
          <w:iCs/>
          <w:sz w:val="22"/>
          <w:szCs w:val="22"/>
        </w:rPr>
        <w:t>, havendo serviços de construção, que são prerrogativas da engenharia e arquitetura, e não foi encontrado registro em nenhum dos Conselhos;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8716FF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4F04D2">
        <w:rPr>
          <w:rFonts w:ascii="Times New Roman" w:hAnsi="Times New Roman"/>
          <w:sz w:val="22"/>
          <w:szCs w:val="22"/>
        </w:rPr>
        <w:t>Luiz Caio Ávila Diniz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3BB2FC2" w14:textId="46EEC78A" w:rsidR="004F04D2" w:rsidRDefault="004F04D2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0B7E07">
        <w:rPr>
          <w:rFonts w:ascii="Times New Roman" w:eastAsia="Verdana" w:hAnsi="Times New Roman"/>
          <w:bCs/>
          <w:sz w:val="22"/>
          <w:szCs w:val="22"/>
        </w:rPr>
        <w:t>1 -</w:t>
      </w:r>
      <w:r w:rsidR="00A6673E" w:rsidRPr="000B7E07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0B7E07">
        <w:rPr>
          <w:rFonts w:ascii="Times New Roman" w:eastAsia="Verdana" w:hAnsi="Times New Roman"/>
          <w:bCs/>
          <w:sz w:val="22"/>
          <w:szCs w:val="22"/>
        </w:rPr>
        <w:t>P</w:t>
      </w:r>
      <w:r w:rsidR="00A6673E" w:rsidRPr="000B7E07">
        <w:rPr>
          <w:rFonts w:ascii="Times New Roman" w:eastAsia="Verdana" w:hAnsi="Times New Roman"/>
          <w:bCs/>
          <w:sz w:val="22"/>
          <w:szCs w:val="22"/>
        </w:rPr>
        <w:t>ela MANUTENÇÃO DO</w:t>
      </w:r>
      <w:r w:rsidR="00EF1E40" w:rsidRPr="000B7E07">
        <w:rPr>
          <w:rFonts w:ascii="Times New Roman" w:eastAsia="Verdana" w:hAnsi="Times New Roman"/>
          <w:bCs/>
          <w:sz w:val="22"/>
          <w:szCs w:val="22"/>
        </w:rPr>
        <w:t xml:space="preserve"> AUTO DE INFRAÇÃO N.º </w:t>
      </w:r>
      <w:r w:rsidR="006E1DAF" w:rsidRPr="000B7E07">
        <w:rPr>
          <w:rFonts w:ascii="Times New Roman" w:eastAsia="Verdana" w:hAnsi="Times New Roman"/>
          <w:bCs/>
          <w:sz w:val="22"/>
          <w:szCs w:val="22"/>
        </w:rPr>
        <w:t>1000151547/2022</w:t>
      </w:r>
      <w:r w:rsidR="00A6673E" w:rsidRPr="000B7E07">
        <w:rPr>
          <w:rFonts w:ascii="Times New Roman" w:eastAsia="Verdana" w:hAnsi="Times New Roman"/>
          <w:bCs/>
          <w:sz w:val="22"/>
          <w:szCs w:val="22"/>
        </w:rPr>
        <w:t>, E APLICAÇÃO DA MULTA RESPECTIVA, NO VALOR MÍNIMO, nos termos da Lei nº 12.</w:t>
      </w:r>
      <w:r w:rsidRPr="000B7E07">
        <w:rPr>
          <w:rFonts w:ascii="Times New Roman" w:eastAsia="Verdana" w:hAnsi="Times New Roman"/>
          <w:bCs/>
          <w:sz w:val="22"/>
          <w:szCs w:val="22"/>
        </w:rPr>
        <w:t>378/2010 e Resolução nº 22/2012;</w:t>
      </w:r>
    </w:p>
    <w:p w14:paraId="5169D67E" w14:textId="77777777" w:rsidR="000B7E07" w:rsidRP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B05D7C4" w14:textId="43B30D79" w:rsidR="00A31B6B" w:rsidRDefault="004F04D2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0B7E07">
        <w:rPr>
          <w:rFonts w:ascii="Times New Roman" w:eastAsia="Verdana" w:hAnsi="Times New Roman"/>
          <w:bCs/>
          <w:sz w:val="22"/>
          <w:szCs w:val="22"/>
        </w:rPr>
        <w:t>2 – Por cientificar o CREA-DF acerca do processo para que sejam tomadas as medidas cabíveis em seu âmbito.</w:t>
      </w:r>
    </w:p>
    <w:p w14:paraId="551A1237" w14:textId="77777777" w:rsidR="000B7E07" w:rsidRP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814D346" w14:textId="77777777" w:rsidR="002F2650" w:rsidRDefault="002F2650" w:rsidP="006E007D">
      <w:pPr>
        <w:jc w:val="center"/>
        <w:rPr>
          <w:rFonts w:ascii="Times New Roman" w:eastAsia="Verdana" w:hAnsi="Times New Roman"/>
          <w:sz w:val="22"/>
          <w:szCs w:val="22"/>
        </w:rPr>
      </w:pPr>
      <w:bookmarkStart w:id="0" w:name="_GoBack"/>
      <w:bookmarkEnd w:id="0"/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7BA81" w14:textId="77777777" w:rsidR="00045A7F" w:rsidRDefault="00045A7F" w:rsidP="00EE4FDD">
      <w:r>
        <w:separator/>
      </w:r>
    </w:p>
  </w:endnote>
  <w:endnote w:type="continuationSeparator" w:id="0">
    <w:p w14:paraId="1F7D0237" w14:textId="77777777" w:rsidR="00045A7F" w:rsidRDefault="00045A7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265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F265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0DA62" w14:textId="77777777" w:rsidR="00045A7F" w:rsidRDefault="00045A7F" w:rsidP="00EE4FDD">
      <w:r>
        <w:separator/>
      </w:r>
    </w:p>
  </w:footnote>
  <w:footnote w:type="continuationSeparator" w:id="0">
    <w:p w14:paraId="49B5BA03" w14:textId="77777777" w:rsidR="00045A7F" w:rsidRDefault="00045A7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45A7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45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9"/>
      <w:gridCol w:w="656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1E7FF44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4F04D2">
            <w:rPr>
              <w:rFonts w:ascii="Times New Roman" w:hAnsi="Times New Roman"/>
              <w:bCs/>
              <w:sz w:val="22"/>
              <w:szCs w:val="22"/>
            </w:rPr>
            <w:t>1543935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DDACE9F" w:rsidR="00BC3B36" w:rsidRPr="006563E8" w:rsidRDefault="00D23C8A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XXXXXXXXXXXXXXXXXXXXXXXXXXXXXXXXXXXX</w:t>
          </w: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 xml:space="preserve"> </w:t>
          </w: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42881F7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F04D2">
            <w:rPr>
              <w:rFonts w:ascii="Times New Roman" w:hAnsi="Times New Roman"/>
              <w:b/>
              <w:sz w:val="22"/>
              <w:szCs w:val="22"/>
            </w:rPr>
            <w:t>30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45A7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7F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650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3C8A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6A665-BF86-47BA-BE99-A37342E2C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</Pages>
  <Words>449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148</cp:revision>
  <cp:lastPrinted>2023-03-16T19:48:00Z</cp:lastPrinted>
  <dcterms:created xsi:type="dcterms:W3CDTF">2020-11-12T18:59:00Z</dcterms:created>
  <dcterms:modified xsi:type="dcterms:W3CDTF">2023-05-04T17:22:00Z</dcterms:modified>
</cp:coreProperties>
</file>