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FFD9B" w14:textId="77777777" w:rsidR="005E2D97" w:rsidRPr="001D1943" w:rsidRDefault="005E2D97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1D1943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1D1943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1D1943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FA0D354" w:rsidR="00C079CA" w:rsidRPr="001D1943" w:rsidRDefault="00616B67" w:rsidP="001D1943">
            <w:pPr>
              <w:pStyle w:val="Default"/>
              <w:rPr>
                <w:sz w:val="22"/>
                <w:szCs w:val="22"/>
              </w:rPr>
            </w:pPr>
            <w:r w:rsidRPr="001D1943">
              <w:rPr>
                <w:sz w:val="22"/>
                <w:szCs w:val="22"/>
              </w:rPr>
              <w:t xml:space="preserve">PROTOCOLO SICCAU N.º </w:t>
            </w:r>
            <w:r w:rsidR="001D1943" w:rsidRPr="001D1943">
              <w:rPr>
                <w:sz w:val="22"/>
                <w:szCs w:val="22"/>
              </w:rPr>
              <w:t>1624933/2022</w:t>
            </w:r>
          </w:p>
        </w:tc>
      </w:tr>
      <w:tr w:rsidR="00C079CA" w:rsidRPr="001D1943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1D194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1D1943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1D1943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D1943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1D1943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1D194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D1943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EE5A477" w:rsidR="00C079CA" w:rsidRPr="001D1943" w:rsidRDefault="00746B48" w:rsidP="00746B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APROVAÇÃO DA UTILIZAÇÃO DE SUPERÁVIT FINANCEIRO PARA VIABILIZAÇÃO DO PROJETO ESPECÍFICO SELO CAU/DF – ARQUITETURA DE BRASÍLIA</w:t>
            </w:r>
          </w:p>
        </w:tc>
      </w:tr>
    </w:tbl>
    <w:p w14:paraId="2A242D29" w14:textId="77777777" w:rsidR="00C079CA" w:rsidRPr="001D194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1D1943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BB359A9" w:rsidR="00C079CA" w:rsidRPr="001D1943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D1943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074042" w:rsidRPr="001D1943">
              <w:rPr>
                <w:rFonts w:eastAsia="Calibri"/>
                <w:b/>
                <w:i/>
                <w:sz w:val="22"/>
                <w:szCs w:val="22"/>
              </w:rPr>
              <w:t>AD REFERENDUM</w:t>
            </w:r>
            <w:r w:rsidRPr="001D1943">
              <w:rPr>
                <w:b/>
                <w:color w:val="000000"/>
                <w:sz w:val="22"/>
                <w:szCs w:val="22"/>
              </w:rPr>
              <w:t xml:space="preserve"> Nº 0</w:t>
            </w:r>
            <w:r w:rsidR="00074042" w:rsidRPr="001D1943">
              <w:rPr>
                <w:b/>
                <w:color w:val="000000"/>
                <w:sz w:val="22"/>
                <w:szCs w:val="22"/>
              </w:rPr>
              <w:t>0</w:t>
            </w:r>
            <w:r w:rsidR="00746B48">
              <w:rPr>
                <w:b/>
                <w:color w:val="000000"/>
                <w:sz w:val="22"/>
                <w:szCs w:val="22"/>
              </w:rPr>
              <w:t>7</w:t>
            </w:r>
            <w:r w:rsidRPr="001D1943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1D1943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1D1943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1D1943">
        <w:rPr>
          <w:color w:val="000000"/>
          <w:sz w:val="22"/>
          <w:szCs w:val="22"/>
        </w:rPr>
        <w:tab/>
      </w:r>
      <w:r w:rsidRPr="001D1943">
        <w:rPr>
          <w:color w:val="000000"/>
          <w:sz w:val="22"/>
          <w:szCs w:val="22"/>
        </w:rPr>
        <w:tab/>
      </w:r>
    </w:p>
    <w:p w14:paraId="2AF4FC60" w14:textId="62D0D6BE" w:rsidR="00C079CA" w:rsidRPr="001D1943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proofErr w:type="gramStart"/>
      <w:r w:rsidRPr="001D1943">
        <w:rPr>
          <w:bCs/>
          <w:sz w:val="22"/>
          <w:szCs w:val="22"/>
          <w:highlight w:val="white"/>
        </w:rPr>
        <w:t>Aprova,</w:t>
      </w:r>
      <w:proofErr w:type="gramEnd"/>
      <w:r w:rsidRPr="001D1943">
        <w:rPr>
          <w:bCs/>
          <w:sz w:val="22"/>
          <w:szCs w:val="22"/>
          <w:highlight w:val="white"/>
        </w:rPr>
        <w:t xml:space="preserve"> ad referendum do </w:t>
      </w:r>
      <w:r w:rsidRPr="001D1943">
        <w:rPr>
          <w:rFonts w:eastAsia="Verdana"/>
          <w:bCs/>
          <w:iCs/>
          <w:sz w:val="22"/>
          <w:szCs w:val="22"/>
        </w:rPr>
        <w:t>Plenário do Conselho de Arquitetura e Urbanismo do Distrito Federal (CAU/DF),</w:t>
      </w:r>
      <w:r w:rsidR="001D1943" w:rsidRPr="001D1943">
        <w:rPr>
          <w:bCs/>
          <w:sz w:val="22"/>
          <w:szCs w:val="22"/>
        </w:rPr>
        <w:t xml:space="preserve"> a programação orçamentária do CAU/DF para 2023</w:t>
      </w:r>
      <w:r w:rsidR="00693CB2" w:rsidRPr="001D1943">
        <w:rPr>
          <w:sz w:val="22"/>
          <w:szCs w:val="22"/>
        </w:rPr>
        <w:t>.</w:t>
      </w:r>
    </w:p>
    <w:p w14:paraId="1382B755" w14:textId="77777777" w:rsidR="00C079CA" w:rsidRPr="001D194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2CA1DAF2" w14:textId="6EDA48F2" w:rsidR="00074042" w:rsidRPr="001D1943" w:rsidRDefault="00074042" w:rsidP="00074042">
      <w:pPr>
        <w:tabs>
          <w:tab w:val="left" w:pos="1134"/>
        </w:tabs>
        <w:rPr>
          <w:sz w:val="22"/>
          <w:szCs w:val="22"/>
        </w:rPr>
      </w:pPr>
      <w:r w:rsidRPr="001D1943">
        <w:rPr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BD7275" w:rsidRPr="001D1943">
        <w:rPr>
          <w:sz w:val="22"/>
          <w:szCs w:val="22"/>
        </w:rPr>
        <w:t>homologado em 27 de agosto de 2021 pelo Conselho de Arquitetura e Urbanismo do Brasil (CAU/BR), conforme Deliberação Plenária DPOBR nº 0115-08/2021</w:t>
      </w:r>
      <w:r w:rsidRPr="001D1943">
        <w:rPr>
          <w:sz w:val="22"/>
          <w:szCs w:val="22"/>
        </w:rPr>
        <w:t xml:space="preserve">, após análise de assunto em epígrafe, </w:t>
      </w:r>
      <w:proofErr w:type="gramStart"/>
      <w:r w:rsidRPr="001D1943">
        <w:rPr>
          <w:sz w:val="22"/>
          <w:szCs w:val="22"/>
        </w:rPr>
        <w:t>e</w:t>
      </w:r>
      <w:proofErr w:type="gramEnd"/>
    </w:p>
    <w:p w14:paraId="02B27BEC" w14:textId="77777777" w:rsidR="001D1943" w:rsidRPr="001D1943" w:rsidRDefault="001D1943" w:rsidP="001D1943">
      <w:pPr>
        <w:pStyle w:val="Default"/>
        <w:rPr>
          <w:sz w:val="22"/>
          <w:szCs w:val="22"/>
        </w:rPr>
      </w:pPr>
    </w:p>
    <w:p w14:paraId="400356F6" w14:textId="77E74B0C" w:rsidR="00746B48" w:rsidRDefault="00746B48" w:rsidP="00746B48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Considerando o disposto na Resolução n.º 200, de 15 de dezembro de 2020, que “</w:t>
      </w:r>
      <w:r w:rsidRPr="00746B48">
        <w:rPr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e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do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Distrito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Federal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(CAU/UF),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e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dá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outras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providências.”</w:t>
      </w:r>
      <w:r>
        <w:rPr>
          <w:sz w:val="22"/>
          <w:szCs w:val="22"/>
        </w:rPr>
        <w:t> </w:t>
      </w:r>
      <w:r>
        <w:rPr>
          <w:sz w:val="22"/>
          <w:szCs w:val="22"/>
        </w:rPr>
        <w:t xml:space="preserve">e </w:t>
      </w:r>
      <w:proofErr w:type="gramStart"/>
      <w:r>
        <w:rPr>
          <w:sz w:val="22"/>
          <w:szCs w:val="22"/>
        </w:rPr>
        <w:br/>
      </w:r>
      <w:proofErr w:type="gramEnd"/>
    </w:p>
    <w:p w14:paraId="5B2BE851" w14:textId="468317AC" w:rsidR="00746B48" w:rsidRDefault="00746B48" w:rsidP="00746B48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Considerando Regimento Interno do CAU/DF, artigo 88, inciso XVII, que dispõe como competência da Comissão de Administração, Planejamento e Finanças: “</w:t>
      </w:r>
      <w:r w:rsidRPr="00746B48">
        <w:rPr>
          <w:sz w:val="22"/>
          <w:szCs w:val="22"/>
        </w:rPr>
        <w:t>propor, apreciar e deliberar sobre os planos de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ação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e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orçamento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do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CAU/DF,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e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suas</w:t>
      </w:r>
      <w:r>
        <w:rPr>
          <w:sz w:val="22"/>
          <w:szCs w:val="22"/>
        </w:rPr>
        <w:t> </w:t>
      </w:r>
      <w:r w:rsidRPr="00746B48">
        <w:rPr>
          <w:sz w:val="22"/>
          <w:szCs w:val="22"/>
        </w:rPr>
        <w:t>reformulações</w:t>
      </w:r>
      <w:r>
        <w:rPr>
          <w:sz w:val="22"/>
          <w:szCs w:val="22"/>
        </w:rPr>
        <w:t xml:space="preserve">”; </w:t>
      </w:r>
      <w:proofErr w:type="gramStart"/>
      <w:r>
        <w:rPr>
          <w:sz w:val="22"/>
          <w:szCs w:val="22"/>
        </w:rPr>
        <w:br/>
      </w:r>
      <w:proofErr w:type="gramEnd"/>
    </w:p>
    <w:p w14:paraId="0716E415" w14:textId="10052929" w:rsidR="001D1943" w:rsidRPr="001D1943" w:rsidRDefault="00746B48" w:rsidP="00746B48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Considerando</w:t>
      </w:r>
      <w:r>
        <w:rPr>
          <w:sz w:val="22"/>
          <w:szCs w:val="22"/>
        </w:rPr>
        <w:t> </w:t>
      </w:r>
      <w:r>
        <w:rPr>
          <w:sz w:val="22"/>
          <w:szCs w:val="22"/>
        </w:rPr>
        <w:t>a</w:t>
      </w:r>
      <w:r>
        <w:rPr>
          <w:sz w:val="22"/>
          <w:szCs w:val="22"/>
        </w:rPr>
        <w:t> </w:t>
      </w:r>
      <w:r>
        <w:rPr>
          <w:sz w:val="22"/>
          <w:szCs w:val="22"/>
        </w:rPr>
        <w:t>exposição</w:t>
      </w:r>
      <w:r>
        <w:rPr>
          <w:sz w:val="22"/>
          <w:szCs w:val="22"/>
        </w:rPr>
        <w:t> </w:t>
      </w:r>
      <w:r>
        <w:rPr>
          <w:sz w:val="22"/>
          <w:szCs w:val="22"/>
        </w:rPr>
        <w:t>e</w:t>
      </w:r>
      <w:r>
        <w:rPr>
          <w:sz w:val="22"/>
          <w:szCs w:val="22"/>
        </w:rPr>
        <w:t> </w:t>
      </w:r>
      <w:r>
        <w:rPr>
          <w:sz w:val="22"/>
          <w:szCs w:val="22"/>
        </w:rPr>
        <w:t>esclarecimentos</w:t>
      </w:r>
      <w:r>
        <w:rPr>
          <w:sz w:val="22"/>
          <w:szCs w:val="22"/>
        </w:rPr>
        <w:t> </w:t>
      </w:r>
      <w:r>
        <w:rPr>
          <w:sz w:val="22"/>
          <w:szCs w:val="22"/>
        </w:rPr>
        <w:t>prestados</w:t>
      </w:r>
      <w:r>
        <w:rPr>
          <w:sz w:val="22"/>
          <w:szCs w:val="22"/>
        </w:rPr>
        <w:t> </w:t>
      </w:r>
      <w:r>
        <w:rPr>
          <w:sz w:val="22"/>
          <w:szCs w:val="22"/>
        </w:rPr>
        <w:t>pela</w:t>
      </w:r>
      <w:r>
        <w:rPr>
          <w:sz w:val="22"/>
          <w:szCs w:val="22"/>
        </w:rPr>
        <w:t> </w:t>
      </w:r>
      <w:r>
        <w:rPr>
          <w:sz w:val="22"/>
          <w:szCs w:val="22"/>
        </w:rPr>
        <w:t>gerência</w:t>
      </w:r>
      <w:r>
        <w:rPr>
          <w:sz w:val="22"/>
          <w:szCs w:val="22"/>
        </w:rPr>
        <w:t> </w:t>
      </w:r>
      <w:proofErr w:type="gramStart"/>
      <w:r>
        <w:rPr>
          <w:sz w:val="22"/>
          <w:szCs w:val="22"/>
        </w:rPr>
        <w:t>financeira</w:t>
      </w:r>
      <w:r>
        <w:rPr>
          <w:sz w:val="22"/>
          <w:szCs w:val="22"/>
        </w:rPr>
        <w:t> </w:t>
      </w:r>
      <w:r>
        <w:rPr>
          <w:sz w:val="22"/>
          <w:szCs w:val="22"/>
        </w:rPr>
        <w:t>relativos</w:t>
      </w:r>
      <w:r>
        <w:rPr>
          <w:sz w:val="22"/>
          <w:szCs w:val="22"/>
        </w:rPr>
        <w:t> </w:t>
      </w:r>
      <w:r>
        <w:rPr>
          <w:sz w:val="22"/>
          <w:szCs w:val="22"/>
        </w:rPr>
        <w:t>à</w:t>
      </w:r>
      <w:r>
        <w:rPr>
          <w:sz w:val="22"/>
          <w:szCs w:val="22"/>
        </w:rPr>
        <w:t> </w:t>
      </w:r>
      <w:r>
        <w:rPr>
          <w:sz w:val="22"/>
          <w:szCs w:val="22"/>
        </w:rPr>
        <w:t>utilização</w:t>
      </w:r>
      <w:r>
        <w:rPr>
          <w:sz w:val="22"/>
          <w:szCs w:val="22"/>
        </w:rPr>
        <w:t> </w:t>
      </w:r>
      <w:r>
        <w:rPr>
          <w:sz w:val="22"/>
          <w:szCs w:val="22"/>
        </w:rPr>
        <w:t>do</w:t>
      </w:r>
      <w:r>
        <w:rPr>
          <w:sz w:val="22"/>
          <w:szCs w:val="22"/>
        </w:rPr>
        <w:t> </w:t>
      </w:r>
      <w:r>
        <w:rPr>
          <w:sz w:val="22"/>
          <w:szCs w:val="22"/>
        </w:rPr>
        <w:t>Superávit</w:t>
      </w:r>
      <w:r>
        <w:rPr>
          <w:sz w:val="22"/>
          <w:szCs w:val="22"/>
        </w:rPr>
        <w:t> </w:t>
      </w:r>
      <w:r>
        <w:rPr>
          <w:sz w:val="22"/>
          <w:szCs w:val="22"/>
        </w:rPr>
        <w:t>Financeiro</w:t>
      </w:r>
      <w:r>
        <w:rPr>
          <w:sz w:val="22"/>
          <w:szCs w:val="22"/>
        </w:rPr>
        <w:t> </w:t>
      </w:r>
      <w:r>
        <w:rPr>
          <w:sz w:val="22"/>
          <w:szCs w:val="22"/>
        </w:rPr>
        <w:t>no</w:t>
      </w:r>
      <w:r>
        <w:rPr>
          <w:sz w:val="22"/>
          <w:szCs w:val="22"/>
        </w:rPr>
        <w:t> </w:t>
      </w:r>
      <w:r>
        <w:rPr>
          <w:sz w:val="22"/>
          <w:szCs w:val="22"/>
        </w:rPr>
        <w:t>Plano</w:t>
      </w:r>
      <w:r>
        <w:rPr>
          <w:sz w:val="22"/>
          <w:szCs w:val="22"/>
        </w:rPr>
        <w:t> </w:t>
      </w:r>
      <w:r>
        <w:rPr>
          <w:sz w:val="22"/>
          <w:szCs w:val="22"/>
        </w:rPr>
        <w:t>de</w:t>
      </w:r>
      <w:r>
        <w:rPr>
          <w:sz w:val="22"/>
          <w:szCs w:val="22"/>
        </w:rPr>
        <w:t> </w:t>
      </w:r>
      <w:r>
        <w:rPr>
          <w:sz w:val="22"/>
          <w:szCs w:val="22"/>
        </w:rPr>
        <w:t>Ação</w:t>
      </w:r>
      <w:r>
        <w:rPr>
          <w:sz w:val="22"/>
          <w:szCs w:val="22"/>
        </w:rPr>
        <w:t> </w:t>
      </w:r>
      <w:r>
        <w:rPr>
          <w:sz w:val="22"/>
          <w:szCs w:val="22"/>
        </w:rPr>
        <w:t>pelo</w:t>
      </w:r>
      <w:r>
        <w:rPr>
          <w:sz w:val="22"/>
          <w:szCs w:val="22"/>
        </w:rPr>
        <w:t> </w:t>
      </w:r>
      <w:r>
        <w:rPr>
          <w:sz w:val="22"/>
          <w:szCs w:val="22"/>
        </w:rPr>
        <w:t>CAU/DF</w:t>
      </w:r>
      <w:proofErr w:type="gramEnd"/>
      <w:r>
        <w:rPr>
          <w:sz w:val="22"/>
          <w:szCs w:val="22"/>
        </w:rPr>
        <w:t>;</w:t>
      </w:r>
      <w:r>
        <w:rPr>
          <w:sz w:val="22"/>
          <w:szCs w:val="22"/>
        </w:rPr>
        <w:t> e</w:t>
      </w:r>
      <w:r>
        <w:rPr>
          <w:sz w:val="22"/>
          <w:szCs w:val="22"/>
        </w:rPr>
        <w:br/>
      </w:r>
    </w:p>
    <w:p w14:paraId="5B224FD4" w14:textId="232C0EA9" w:rsidR="001D1943" w:rsidRPr="00746B48" w:rsidRDefault="001D1943" w:rsidP="00746B48">
      <w:pPr>
        <w:pStyle w:val="Default"/>
      </w:pPr>
      <w:r w:rsidRPr="001D1943">
        <w:rPr>
          <w:sz w:val="22"/>
          <w:szCs w:val="22"/>
        </w:rPr>
        <w:t>Considerando a Deliberação nº</w:t>
      </w:r>
      <w:r w:rsidR="00746B48">
        <w:rPr>
          <w:sz w:val="22"/>
          <w:szCs w:val="22"/>
        </w:rPr>
        <w:t xml:space="preserve"> 022</w:t>
      </w:r>
      <w:r w:rsidRPr="001D1943">
        <w:rPr>
          <w:sz w:val="22"/>
          <w:szCs w:val="22"/>
        </w:rPr>
        <w:t xml:space="preserve">/2022 CAF-CAU/DF, que </w:t>
      </w:r>
      <w:r w:rsidRPr="001D1943">
        <w:rPr>
          <w:color w:val="auto"/>
          <w:sz w:val="22"/>
          <w:szCs w:val="22"/>
          <w:lang w:eastAsia="en-US"/>
        </w:rPr>
        <w:t>aprova</w:t>
      </w:r>
      <w:r w:rsidR="00746B48">
        <w:rPr>
          <w:color w:val="auto"/>
          <w:sz w:val="22"/>
          <w:szCs w:val="22"/>
          <w:lang w:eastAsia="en-US"/>
        </w:rPr>
        <w:t xml:space="preserve"> </w:t>
      </w:r>
      <w:r w:rsidR="00746B48">
        <w:rPr>
          <w:sz w:val="22"/>
          <w:szCs w:val="22"/>
        </w:rPr>
        <w:t>a utilização de 4,57% do superávit financeiro no projeto específico: “Selo CA</w:t>
      </w:r>
      <w:r w:rsidR="00746B48">
        <w:rPr>
          <w:sz w:val="22"/>
          <w:szCs w:val="22"/>
        </w:rPr>
        <w:t>U/DF: Arquitetura de Brasília”</w:t>
      </w:r>
      <w:r w:rsidR="00746B48">
        <w:rPr>
          <w:color w:val="auto"/>
          <w:sz w:val="22"/>
          <w:szCs w:val="22"/>
          <w:lang w:eastAsia="en-US"/>
        </w:rPr>
        <w:t>.</w:t>
      </w:r>
    </w:p>
    <w:p w14:paraId="6502B67D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</w:p>
    <w:p w14:paraId="4512AFD0" w14:textId="77777777" w:rsidR="00C079CA" w:rsidRPr="001D1943" w:rsidRDefault="00F36EB3">
      <w:pPr>
        <w:rPr>
          <w:sz w:val="22"/>
          <w:szCs w:val="22"/>
        </w:rPr>
      </w:pPr>
      <w:r w:rsidRPr="001D1943">
        <w:rPr>
          <w:b/>
          <w:sz w:val="22"/>
          <w:szCs w:val="22"/>
        </w:rPr>
        <w:t>DELIBEROU:</w:t>
      </w:r>
    </w:p>
    <w:p w14:paraId="78EF8956" w14:textId="77777777" w:rsidR="00C079CA" w:rsidRPr="001D1943" w:rsidRDefault="00C079CA">
      <w:pPr>
        <w:rPr>
          <w:sz w:val="22"/>
          <w:szCs w:val="22"/>
        </w:rPr>
      </w:pPr>
    </w:p>
    <w:p w14:paraId="127FC8AC" w14:textId="291830A8" w:rsidR="00C079CA" w:rsidRPr="001D1943" w:rsidRDefault="00122833" w:rsidP="001D1943">
      <w:pPr>
        <w:pStyle w:val="Default"/>
        <w:rPr>
          <w:sz w:val="22"/>
          <w:szCs w:val="22"/>
        </w:rPr>
      </w:pPr>
      <w:r w:rsidRPr="001D1943">
        <w:rPr>
          <w:sz w:val="22"/>
          <w:szCs w:val="22"/>
        </w:rPr>
        <w:t xml:space="preserve">1 – </w:t>
      </w:r>
      <w:r w:rsidR="001D1943" w:rsidRPr="001D1943">
        <w:rPr>
          <w:sz w:val="22"/>
          <w:szCs w:val="22"/>
        </w:rPr>
        <w:t xml:space="preserve">Aprovar </w:t>
      </w:r>
      <w:r w:rsidR="003F39AA">
        <w:rPr>
          <w:sz w:val="22"/>
          <w:szCs w:val="22"/>
        </w:rPr>
        <w:t xml:space="preserve">a utilização de 4,57% do superávit financeiro no projeto específico: </w:t>
      </w:r>
      <w:proofErr w:type="gramStart"/>
      <w:r w:rsidR="003F39AA">
        <w:rPr>
          <w:sz w:val="22"/>
          <w:szCs w:val="22"/>
        </w:rPr>
        <w:t>“Selo CAU/DF: Arquitetura de Brasília</w:t>
      </w:r>
      <w:r w:rsidR="003F39AA">
        <w:rPr>
          <w:sz w:val="22"/>
          <w:szCs w:val="22"/>
        </w:rPr>
        <w:t xml:space="preserve">, com </w:t>
      </w:r>
      <w:r w:rsidR="001D1943" w:rsidRPr="001D1943">
        <w:rPr>
          <w:sz w:val="22"/>
          <w:szCs w:val="22"/>
        </w:rPr>
        <w:t>posterior encaminhamento ao Plenário do CAU/BR para homologação;</w:t>
      </w:r>
    </w:p>
    <w:p w14:paraId="338415D0" w14:textId="77777777" w:rsidR="00616B67" w:rsidRPr="001D1943" w:rsidRDefault="00616B67" w:rsidP="00616B67">
      <w:pPr>
        <w:rPr>
          <w:rFonts w:eastAsia="Verdana"/>
          <w:sz w:val="22"/>
          <w:szCs w:val="22"/>
        </w:rPr>
      </w:pPr>
      <w:proofErr w:type="gramEnd"/>
    </w:p>
    <w:p w14:paraId="48F08A43" w14:textId="77777777" w:rsidR="00074042" w:rsidRPr="001D1943" w:rsidRDefault="00074042" w:rsidP="00074042">
      <w:pPr>
        <w:rPr>
          <w:sz w:val="22"/>
          <w:szCs w:val="22"/>
        </w:rPr>
      </w:pPr>
      <w:r w:rsidRPr="001D1943">
        <w:rPr>
          <w:sz w:val="22"/>
          <w:szCs w:val="22"/>
        </w:rPr>
        <w:t xml:space="preserve">Esta deliberação entra em vigor nesta data. </w:t>
      </w:r>
    </w:p>
    <w:p w14:paraId="291A82F6" w14:textId="77777777" w:rsidR="00074042" w:rsidRPr="001D1943" w:rsidRDefault="00074042" w:rsidP="00074042">
      <w:pPr>
        <w:rPr>
          <w:sz w:val="22"/>
          <w:szCs w:val="22"/>
        </w:rPr>
      </w:pPr>
      <w:bookmarkStart w:id="0" w:name="_GoBack"/>
      <w:bookmarkEnd w:id="0"/>
    </w:p>
    <w:p w14:paraId="791EE9C9" w14:textId="26052047" w:rsidR="00074042" w:rsidRPr="001D1943" w:rsidRDefault="00074042" w:rsidP="00074042">
      <w:pPr>
        <w:tabs>
          <w:tab w:val="left" w:pos="1134"/>
        </w:tabs>
        <w:jc w:val="center"/>
        <w:rPr>
          <w:sz w:val="22"/>
          <w:szCs w:val="22"/>
        </w:rPr>
      </w:pPr>
      <w:r w:rsidRPr="001D1943">
        <w:rPr>
          <w:sz w:val="22"/>
          <w:szCs w:val="22"/>
        </w:rPr>
        <w:t>Brasíl</w:t>
      </w:r>
      <w:r w:rsidR="001D1943" w:rsidRPr="001D1943">
        <w:rPr>
          <w:sz w:val="22"/>
          <w:szCs w:val="22"/>
        </w:rPr>
        <w:t>ia, 21</w:t>
      </w:r>
      <w:r w:rsidRPr="001D1943">
        <w:rPr>
          <w:sz w:val="22"/>
          <w:szCs w:val="22"/>
        </w:rPr>
        <w:t xml:space="preserve"> de </w:t>
      </w:r>
      <w:r w:rsidR="001D1943" w:rsidRPr="001D1943">
        <w:rPr>
          <w:sz w:val="22"/>
          <w:szCs w:val="22"/>
        </w:rPr>
        <w:t>novembro</w:t>
      </w:r>
      <w:r w:rsidRPr="001D1943">
        <w:rPr>
          <w:sz w:val="22"/>
          <w:szCs w:val="22"/>
        </w:rPr>
        <w:t xml:space="preserve"> de 2022.</w:t>
      </w:r>
    </w:p>
    <w:p w14:paraId="31FBBCBB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1841D63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5507B347" w14:textId="77777777" w:rsidR="001D1943" w:rsidRPr="001D1943" w:rsidRDefault="001D1943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77777777" w:rsidR="00074042" w:rsidRPr="001D1943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1D1943">
        <w:rPr>
          <w:b/>
          <w:sz w:val="22"/>
          <w:szCs w:val="22"/>
        </w:rPr>
        <w:t>MÔNICA ANDREA BLANCO</w:t>
      </w:r>
    </w:p>
    <w:p w14:paraId="380B45F5" w14:textId="1595A920" w:rsidR="00C079CA" w:rsidRPr="001D1943" w:rsidRDefault="00074042" w:rsidP="00074042">
      <w:pPr>
        <w:jc w:val="center"/>
        <w:rPr>
          <w:sz w:val="22"/>
          <w:szCs w:val="22"/>
        </w:rPr>
      </w:pPr>
      <w:r w:rsidRPr="001D1943">
        <w:rPr>
          <w:color w:val="000000"/>
          <w:sz w:val="22"/>
          <w:szCs w:val="22"/>
          <w:lang w:eastAsia="zh-CN"/>
        </w:rPr>
        <w:t>P</w:t>
      </w:r>
      <w:r w:rsidRPr="001D1943">
        <w:rPr>
          <w:bCs/>
          <w:color w:val="000000"/>
          <w:sz w:val="22"/>
          <w:szCs w:val="22"/>
          <w:lang w:eastAsia="zh-CN"/>
        </w:rPr>
        <w:t>residente do CAU/DF</w:t>
      </w:r>
    </w:p>
    <w:sectPr w:rsidR="00C079CA" w:rsidRPr="001D1943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637CD" w14:textId="77777777" w:rsidR="007136F5" w:rsidRDefault="007136F5">
      <w:r>
        <w:separator/>
      </w:r>
    </w:p>
  </w:endnote>
  <w:endnote w:type="continuationSeparator" w:id="0">
    <w:p w14:paraId="4B8977B3" w14:textId="77777777" w:rsidR="007136F5" w:rsidRDefault="0071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F39A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F39A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85529" w14:textId="77777777" w:rsidR="007136F5" w:rsidRDefault="007136F5">
      <w:r>
        <w:separator/>
      </w:r>
    </w:p>
  </w:footnote>
  <w:footnote w:type="continuationSeparator" w:id="0">
    <w:p w14:paraId="3CE656F4" w14:textId="77777777" w:rsidR="007136F5" w:rsidRDefault="00713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3pt" o:ole="">
          <v:imagedata r:id="rId1" o:title=""/>
        </v:shape>
        <o:OLEObject Type="Embed" ProgID="CorelDraw.Graphic.16" ShapeID="_x0000_i1025" DrawAspect="Content" ObjectID="_17305529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22833"/>
    <w:rsid w:val="00147453"/>
    <w:rsid w:val="00147847"/>
    <w:rsid w:val="001B455C"/>
    <w:rsid w:val="001B5C48"/>
    <w:rsid w:val="001D1943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3F39AA"/>
    <w:rsid w:val="004368C2"/>
    <w:rsid w:val="00436EA0"/>
    <w:rsid w:val="00485E49"/>
    <w:rsid w:val="004D35FF"/>
    <w:rsid w:val="0050425C"/>
    <w:rsid w:val="00507B92"/>
    <w:rsid w:val="00531A41"/>
    <w:rsid w:val="00535F6B"/>
    <w:rsid w:val="00567C05"/>
    <w:rsid w:val="00584C4D"/>
    <w:rsid w:val="005E2D97"/>
    <w:rsid w:val="0061102C"/>
    <w:rsid w:val="00616B67"/>
    <w:rsid w:val="0067656B"/>
    <w:rsid w:val="00693CB2"/>
    <w:rsid w:val="006A0B54"/>
    <w:rsid w:val="006B7926"/>
    <w:rsid w:val="007136F5"/>
    <w:rsid w:val="00723C27"/>
    <w:rsid w:val="00746B48"/>
    <w:rsid w:val="00785751"/>
    <w:rsid w:val="00791C0E"/>
    <w:rsid w:val="007A1082"/>
    <w:rsid w:val="007D7BD8"/>
    <w:rsid w:val="007F1599"/>
    <w:rsid w:val="007F38A4"/>
    <w:rsid w:val="00837BBD"/>
    <w:rsid w:val="00891008"/>
    <w:rsid w:val="008A7108"/>
    <w:rsid w:val="008F51A5"/>
    <w:rsid w:val="008F5859"/>
    <w:rsid w:val="008F6927"/>
    <w:rsid w:val="0090195A"/>
    <w:rsid w:val="00932031"/>
    <w:rsid w:val="00B8704E"/>
    <w:rsid w:val="00B90C2B"/>
    <w:rsid w:val="00BD7275"/>
    <w:rsid w:val="00C06837"/>
    <w:rsid w:val="00C079CA"/>
    <w:rsid w:val="00C111AE"/>
    <w:rsid w:val="00C406C0"/>
    <w:rsid w:val="00C45A0E"/>
    <w:rsid w:val="00C53EFA"/>
    <w:rsid w:val="00C86629"/>
    <w:rsid w:val="00CA56CE"/>
    <w:rsid w:val="00CD30A6"/>
    <w:rsid w:val="00D10724"/>
    <w:rsid w:val="00D36A26"/>
    <w:rsid w:val="00D77237"/>
    <w:rsid w:val="00D934F2"/>
    <w:rsid w:val="00DF4CE9"/>
    <w:rsid w:val="00E26AC1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  <w:style w:type="paragraph" w:customStyle="1" w:styleId="Default">
    <w:name w:val="Default"/>
    <w:rsid w:val="001D1943"/>
    <w:pPr>
      <w:autoSpaceDE w:val="0"/>
      <w:autoSpaceDN w:val="0"/>
      <w:adjustRightInd w:val="0"/>
      <w:jc w:val="left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  <w:style w:type="paragraph" w:customStyle="1" w:styleId="Default">
    <w:name w:val="Default"/>
    <w:rsid w:val="001D1943"/>
    <w:pPr>
      <w:autoSpaceDE w:val="0"/>
      <w:autoSpaceDN w:val="0"/>
      <w:adjustRightInd w:val="0"/>
      <w:jc w:val="lef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cp:lastPrinted>2022-11-21T19:01:00Z</cp:lastPrinted>
  <dcterms:created xsi:type="dcterms:W3CDTF">2022-11-21T19:23:00Z</dcterms:created>
  <dcterms:modified xsi:type="dcterms:W3CDTF">2022-11-21T19:23:00Z</dcterms:modified>
</cp:coreProperties>
</file>