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1C342DFB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700AB">
        <w:rPr>
          <w:rFonts w:ascii="Times New Roman" w:hAnsi="Times New Roman"/>
          <w:sz w:val="22"/>
          <w:szCs w:val="22"/>
        </w:rPr>
        <w:t>2</w:t>
      </w:r>
      <w:r w:rsidR="00546F8B">
        <w:rPr>
          <w:rFonts w:ascii="Times New Roman" w:hAnsi="Times New Roman"/>
          <w:sz w:val="22"/>
          <w:szCs w:val="22"/>
        </w:rPr>
        <w:t>9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546F8B">
        <w:rPr>
          <w:rFonts w:ascii="Times New Roman" w:hAnsi="Times New Roman"/>
          <w:sz w:val="22"/>
          <w:szCs w:val="22"/>
        </w:rPr>
        <w:t>agosto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4D10ED37" w14:textId="05FAB2C4" w:rsidR="00B8618F" w:rsidRDefault="00B8618F" w:rsidP="00B8618F">
      <w:pPr>
        <w:jc w:val="both"/>
        <w:rPr>
          <w:rFonts w:ascii="Times New Roman" w:hAnsi="Times New Roman"/>
          <w:sz w:val="22"/>
          <w:szCs w:val="22"/>
        </w:rPr>
      </w:pPr>
      <w:r w:rsidRPr="002C5286">
        <w:rPr>
          <w:rFonts w:ascii="Times New Roman" w:hAnsi="Times New Roman"/>
          <w:sz w:val="22"/>
          <w:szCs w:val="22"/>
        </w:rPr>
        <w:t>Trata-se</w:t>
      </w:r>
      <w:r>
        <w:rPr>
          <w:rFonts w:ascii="Times New Roman" w:hAnsi="Times New Roman"/>
          <w:sz w:val="22"/>
          <w:szCs w:val="22"/>
        </w:rPr>
        <w:t>,</w:t>
      </w:r>
      <w:r w:rsidRPr="002C5286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2C528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do requerimento </w:t>
      </w:r>
      <w:r w:rsidRPr="002C5286">
        <w:rPr>
          <w:rFonts w:ascii="Times New Roman" w:hAnsi="Times New Roman"/>
          <w:sz w:val="22"/>
          <w:szCs w:val="22"/>
        </w:rPr>
        <w:t>de Registro de Direito Autoral – RDA Nº 2</w:t>
      </w:r>
      <w:r>
        <w:rPr>
          <w:rFonts w:ascii="Times New Roman" w:hAnsi="Times New Roman"/>
          <w:sz w:val="22"/>
          <w:szCs w:val="22"/>
        </w:rPr>
        <w:t>3</w:t>
      </w:r>
      <w:r w:rsidRPr="002C5286">
        <w:rPr>
          <w:rFonts w:ascii="Times New Roman" w:hAnsi="Times New Roman"/>
          <w:sz w:val="22"/>
          <w:szCs w:val="22"/>
        </w:rPr>
        <w:t>5</w:t>
      </w:r>
      <w:r>
        <w:rPr>
          <w:rFonts w:ascii="Times New Roman" w:hAnsi="Times New Roman"/>
          <w:sz w:val="22"/>
          <w:szCs w:val="22"/>
        </w:rPr>
        <w:t>5</w:t>
      </w:r>
      <w:r w:rsidRPr="002C5286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por parte d</w:t>
      </w:r>
      <w:r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arquitet</w:t>
      </w:r>
      <w:r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e urbanista </w:t>
      </w:r>
      <w:r>
        <w:rPr>
          <w:rFonts w:ascii="Times New Roman" w:hAnsi="Times New Roman"/>
          <w:bCs/>
          <w:sz w:val="22"/>
          <w:szCs w:val="22"/>
        </w:rPr>
        <w:t>Nelton Keti Borges;</w:t>
      </w:r>
    </w:p>
    <w:p w14:paraId="1D694820" w14:textId="77777777" w:rsidR="00B8618F" w:rsidRDefault="00B8618F" w:rsidP="00B8618F">
      <w:pPr>
        <w:jc w:val="both"/>
        <w:rPr>
          <w:rFonts w:ascii="Times New Roman" w:hAnsi="Times New Roman"/>
          <w:sz w:val="22"/>
          <w:szCs w:val="22"/>
        </w:rPr>
      </w:pPr>
    </w:p>
    <w:p w14:paraId="6B00B1BD" w14:textId="220B2E56" w:rsidR="00B8618F" w:rsidRDefault="00B8618F" w:rsidP="00B8618F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 xml:space="preserve">Na descrição da atividade técnica, informa: </w:t>
      </w:r>
      <w:r w:rsidRPr="00B8618F">
        <w:rPr>
          <w:rFonts w:ascii="Times New Roman" w:hAnsi="Times New Roman"/>
          <w:sz w:val="22"/>
          <w:szCs w:val="22"/>
        </w:rPr>
        <w:t>“Estudo de Viabilidade e Partido Urbanístico para o empreendimento denominado Vale Paraíso da Serra no município de Bom Retiro - SC. O documento retrata as diversas condições apresentadas para a implantação do empreendimento e, define o Partido Urbanístico do Masterplan”</w:t>
      </w:r>
      <w:r>
        <w:rPr>
          <w:rFonts w:ascii="Times New Roman" w:hAnsi="Times New Roman"/>
          <w:sz w:val="22"/>
          <w:szCs w:val="22"/>
        </w:rPr>
        <w:t>;</w:t>
      </w:r>
    </w:p>
    <w:p w14:paraId="14AF8FC1" w14:textId="77777777" w:rsidR="00B8618F" w:rsidRDefault="00B8618F" w:rsidP="00B8618F">
      <w:pPr>
        <w:jc w:val="both"/>
        <w:rPr>
          <w:rFonts w:ascii="Times New Roman" w:hAnsi="Times New Roman"/>
          <w:sz w:val="22"/>
          <w:szCs w:val="22"/>
        </w:rPr>
      </w:pPr>
    </w:p>
    <w:p w14:paraId="2E2AAEC3" w14:textId="77777777" w:rsidR="00B8618F" w:rsidRPr="00F22106" w:rsidRDefault="00B8618F" w:rsidP="00B8618F">
      <w:pPr>
        <w:jc w:val="both"/>
        <w:rPr>
          <w:rFonts w:ascii="Times New Roman" w:hAnsi="Times New Roman"/>
          <w:sz w:val="22"/>
          <w:szCs w:val="22"/>
        </w:rPr>
      </w:pPr>
      <w:r w:rsidRPr="00F22106">
        <w:rPr>
          <w:rFonts w:ascii="Times New Roman" w:hAnsi="Times New Roman"/>
          <w:sz w:val="22"/>
          <w:szCs w:val="22"/>
        </w:rPr>
        <w:t>Considerando a Resolução CAU/BR nº 67, de 05 de dezembro de 2003, que dispõe sobre os Direitos Autorais na Arquitetura e Urbanismo, estabelece normas e condições para o registro de obras intelectuais;</w:t>
      </w:r>
    </w:p>
    <w:p w14:paraId="367F4BE7" w14:textId="77777777" w:rsidR="00B8618F" w:rsidRDefault="00B8618F" w:rsidP="00B8618F">
      <w:pPr>
        <w:jc w:val="both"/>
        <w:rPr>
          <w:rFonts w:ascii="Times New Roman" w:hAnsi="Times New Roman"/>
          <w:sz w:val="22"/>
          <w:szCs w:val="22"/>
        </w:rPr>
      </w:pPr>
    </w:p>
    <w:p w14:paraId="4C8FA752" w14:textId="1C0C3C03" w:rsidR="00B8618F" w:rsidRDefault="00B8618F" w:rsidP="00B8618F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o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arquiteto e urbanista </w:t>
      </w:r>
      <w:r>
        <w:rPr>
          <w:rFonts w:ascii="Times New Roman" w:hAnsi="Times New Roman"/>
          <w:bCs/>
          <w:sz w:val="22"/>
          <w:szCs w:val="22"/>
        </w:rPr>
        <w:t>Nelton Keti Borges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é registrad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o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no CAU desde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25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de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nov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embro de 20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03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e que o interessado reside no Distrito Federal, tendo sido o processo destinado ao CAU/DF;</w:t>
      </w:r>
    </w:p>
    <w:p w14:paraId="3E12DCCA" w14:textId="77777777" w:rsidR="00B8618F" w:rsidRDefault="00B8618F" w:rsidP="00B8618F">
      <w:pPr>
        <w:jc w:val="both"/>
        <w:rPr>
          <w:rFonts w:ascii="Times New Roman" w:hAnsi="Times New Roman"/>
          <w:sz w:val="22"/>
          <w:szCs w:val="22"/>
        </w:rPr>
      </w:pPr>
    </w:p>
    <w:p w14:paraId="74AD0FB7" w14:textId="77777777" w:rsidR="00B8618F" w:rsidRPr="00986ACC" w:rsidRDefault="00B8618F" w:rsidP="00B8618F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>Considerando que nos termos estabelecidos pela Resolução CAU/BR nº 67, de 2013, a taxa de expediente para a análise do RDA foi devidamente paga e o processo foi instruído com cópia certificada digitalmente do correspondente projeto ou trabalho técnico de criação em Arquitetura e Urbanismo;</w:t>
      </w:r>
    </w:p>
    <w:p w14:paraId="2E40D39F" w14:textId="77777777" w:rsidR="00B8618F" w:rsidRPr="00986ACC" w:rsidRDefault="00B8618F" w:rsidP="00B8618F">
      <w:pPr>
        <w:jc w:val="both"/>
        <w:rPr>
          <w:rFonts w:ascii="Times New Roman" w:hAnsi="Times New Roman"/>
          <w:sz w:val="22"/>
          <w:szCs w:val="22"/>
        </w:rPr>
      </w:pPr>
    </w:p>
    <w:p w14:paraId="08034339" w14:textId="77777777" w:rsidR="00B8618F" w:rsidRPr="00986ACC" w:rsidRDefault="00B8618F" w:rsidP="00B8618F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>Considerando que cabe à Comissão de Exercício Profissional do CAU/DF proceder à análise e deliberar sobre Registro de Direito Autoral;</w:t>
      </w:r>
    </w:p>
    <w:p w14:paraId="003687A0" w14:textId="77777777" w:rsidR="00B8618F" w:rsidRDefault="00B8618F" w:rsidP="00B8618F">
      <w:pPr>
        <w:jc w:val="both"/>
        <w:rPr>
          <w:rFonts w:ascii="Times New Roman" w:hAnsi="Times New Roman"/>
          <w:sz w:val="22"/>
          <w:szCs w:val="22"/>
        </w:rPr>
      </w:pPr>
    </w:p>
    <w:p w14:paraId="46FDB527" w14:textId="77777777" w:rsidR="00B8618F" w:rsidRDefault="00B8618F" w:rsidP="00B8618F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a Deliberação CEP-2016-07O-07 deliberou, por unanimidade: </w:t>
      </w:r>
    </w:p>
    <w:p w14:paraId="0E1B8392" w14:textId="77777777" w:rsidR="00B8618F" w:rsidRDefault="00B8618F" w:rsidP="00B8618F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</w:p>
    <w:p w14:paraId="50933734" w14:textId="77777777" w:rsidR="00B8618F" w:rsidRDefault="00B8618F" w:rsidP="00B8618F">
      <w:pPr>
        <w:widowControl w:val="0"/>
        <w:spacing w:line="276" w:lineRule="auto"/>
        <w:ind w:leftChars="300" w:left="720" w:firstLineChars="266" w:firstLine="479"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“1  Que será objeto de análise da Comissão de Exercício Profissional – CEP apenas o cumprimento dos requisitos para efetuação do Registro de Direito Autoral – RDA, que são:</w:t>
      </w:r>
    </w:p>
    <w:p w14:paraId="3AB9A473" w14:textId="77777777" w:rsidR="00B8618F" w:rsidRDefault="00B8618F" w:rsidP="00B8618F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Requerimento instruído com cópia, certificada digitalmente, do correspondente projeto ou trabalho técnico de criação em Arquitetura e Urbanismo, com descrição de suas características essenciais;</w:t>
      </w:r>
    </w:p>
    <w:p w14:paraId="7EE6B274" w14:textId="77777777" w:rsidR="00B8618F" w:rsidRDefault="00B8618F" w:rsidP="00B8618F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Pagamento da taxa de análise do processo administrativo, a título de expediente, no valor de 2(duas) vezes a taxa de RRT;</w:t>
      </w:r>
    </w:p>
    <w:p w14:paraId="735914CF" w14:textId="77777777" w:rsidR="00B8618F" w:rsidRDefault="00B8618F" w:rsidP="00B8618F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Que conforme instruído no II Congresso Internacional de Arquitetura e Sustentabilidade na Amazônia, realizado no período de 14 a 16 de setembro de 2016, a Comissão de Exercício Profissional – CEP-CAU/DF – não analisará o mérito da autoria intelectual do projeto ou demais trabalhos técnicos, o que não impede que o requerente seja penalizado caso seja configurado plágio;</w:t>
      </w:r>
    </w:p>
    <w:p w14:paraId="3B802F07" w14:textId="77777777" w:rsidR="00B8618F" w:rsidRDefault="00B8618F" w:rsidP="00B8618F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Por anexar a presente deliberação aos despachos de aprovação de Registro de Direito Autoral – RDA.”</w:t>
      </w:r>
    </w:p>
    <w:p w14:paraId="3F98F3B0" w14:textId="77777777" w:rsidR="00B8618F" w:rsidRPr="007B4711" w:rsidRDefault="00B8618F" w:rsidP="00B8618F">
      <w:pPr>
        <w:jc w:val="both"/>
        <w:rPr>
          <w:rFonts w:ascii="Times New Roman" w:eastAsia="Verdana" w:hAnsi="Times New Roman"/>
        </w:rPr>
      </w:pPr>
    </w:p>
    <w:p w14:paraId="22B2EF38" w14:textId="4F9B56DF" w:rsidR="00191AE3" w:rsidRDefault="00B8618F" w:rsidP="00B8618F">
      <w:pPr>
        <w:jc w:val="both"/>
        <w:rPr>
          <w:rFonts w:ascii="Times New Roman" w:eastAsia="Verdana" w:hAnsi="Times New Roman"/>
          <w:sz w:val="22"/>
          <w:szCs w:val="22"/>
        </w:rPr>
      </w:pPr>
      <w:r w:rsidRPr="00986ACC">
        <w:rPr>
          <w:rFonts w:ascii="Times New Roman" w:eastAsia="Verdana" w:hAnsi="Times New Roman"/>
          <w:sz w:val="22"/>
          <w:szCs w:val="22"/>
        </w:rPr>
        <w:t>Considerando relato e voto d</w:t>
      </w:r>
      <w:r>
        <w:rPr>
          <w:rFonts w:ascii="Times New Roman" w:eastAsia="Verdana" w:hAnsi="Times New Roman"/>
          <w:sz w:val="22"/>
          <w:szCs w:val="22"/>
        </w:rPr>
        <w:t>a</w:t>
      </w:r>
      <w:r w:rsidRPr="00986ACC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a</w:t>
      </w:r>
      <w:r w:rsidRPr="00986ACC">
        <w:rPr>
          <w:rFonts w:ascii="Times New Roman" w:eastAsia="Verdana" w:hAnsi="Times New Roman"/>
          <w:sz w:val="22"/>
          <w:szCs w:val="22"/>
        </w:rPr>
        <w:t xml:space="preserve"> relator</w:t>
      </w:r>
      <w:r>
        <w:rPr>
          <w:rFonts w:ascii="Times New Roman" w:eastAsia="Verdana" w:hAnsi="Times New Roman"/>
          <w:sz w:val="22"/>
          <w:szCs w:val="22"/>
        </w:rPr>
        <w:t>a</w:t>
      </w:r>
      <w:r w:rsidRPr="00986ACC">
        <w:rPr>
          <w:rFonts w:ascii="Times New Roman" w:eastAsia="Verdana" w:hAnsi="Times New Roman"/>
          <w:sz w:val="22"/>
          <w:szCs w:val="22"/>
        </w:rPr>
        <w:t>,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Gabriela Cascelli Farinasso;</w:t>
      </w:r>
    </w:p>
    <w:p w14:paraId="156084F4" w14:textId="32D9333F" w:rsidR="00B8618F" w:rsidRDefault="00B8618F" w:rsidP="00B8618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518FD0FA" w14:textId="1550DF8A" w:rsidR="00B8618F" w:rsidRDefault="00B8618F" w:rsidP="00B8618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5A9C6701" w14:textId="3D288235" w:rsidR="00B8618F" w:rsidRDefault="00B8618F" w:rsidP="00B8618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5617F3DC" w14:textId="77777777" w:rsidR="00B8618F" w:rsidRPr="004B5EBC" w:rsidRDefault="00B8618F" w:rsidP="00B8618F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4A7AA12A" w14:textId="07D0E16C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B8618F">
        <w:rPr>
          <w:rFonts w:ascii="Times New Roman" w:eastAsia="Verdana" w:hAnsi="Times New Roman"/>
          <w:sz w:val="22"/>
          <w:szCs w:val="22"/>
        </w:rPr>
        <w:t>A</w:t>
      </w:r>
      <w:r w:rsidR="00B8618F" w:rsidRPr="00946A96">
        <w:rPr>
          <w:rFonts w:ascii="Times New Roman" w:eastAsia="Verdana" w:hAnsi="Times New Roman"/>
          <w:sz w:val="22"/>
          <w:szCs w:val="22"/>
        </w:rPr>
        <w:t>provar o relato e voto da conselheira relatora pela APROVAÇÃO DO REGISTRO DE DIREITO AUTORAL - RDA Nº 2</w:t>
      </w:r>
      <w:r w:rsidR="00B8618F">
        <w:rPr>
          <w:rFonts w:ascii="Times New Roman" w:eastAsia="Verdana" w:hAnsi="Times New Roman"/>
          <w:sz w:val="22"/>
          <w:szCs w:val="22"/>
        </w:rPr>
        <w:t>3</w:t>
      </w:r>
      <w:r w:rsidR="00B8618F">
        <w:rPr>
          <w:rFonts w:ascii="Times New Roman" w:eastAsia="Verdana" w:hAnsi="Times New Roman"/>
          <w:sz w:val="22"/>
          <w:szCs w:val="22"/>
        </w:rPr>
        <w:t>5</w:t>
      </w:r>
      <w:r w:rsidR="00B8618F">
        <w:rPr>
          <w:rFonts w:ascii="Times New Roman" w:eastAsia="Verdana" w:hAnsi="Times New Roman"/>
          <w:sz w:val="22"/>
          <w:szCs w:val="22"/>
        </w:rPr>
        <w:t>5</w:t>
      </w:r>
      <w:r w:rsidR="00B8618F" w:rsidRPr="00946A96">
        <w:rPr>
          <w:rFonts w:ascii="Times New Roman" w:eastAsia="Verdana" w:hAnsi="Times New Roman"/>
          <w:sz w:val="22"/>
          <w:szCs w:val="22"/>
        </w:rPr>
        <w:t xml:space="preserve">, </w:t>
      </w:r>
      <w:r w:rsidR="00B8618F">
        <w:rPr>
          <w:rFonts w:ascii="Times New Roman" w:eastAsia="Verdana" w:hAnsi="Times New Roman"/>
          <w:sz w:val="22"/>
          <w:szCs w:val="22"/>
        </w:rPr>
        <w:t xml:space="preserve">ao </w:t>
      </w:r>
      <w:r w:rsidR="00B8618F">
        <w:rPr>
          <w:rFonts w:ascii="Times New Roman" w:hAnsi="Times New Roman"/>
          <w:sz w:val="22"/>
          <w:szCs w:val="22"/>
        </w:rPr>
        <w:t xml:space="preserve">arquiteto e urbanista </w:t>
      </w:r>
      <w:r w:rsidR="00B8618F">
        <w:rPr>
          <w:rFonts w:ascii="Times New Roman" w:hAnsi="Times New Roman"/>
          <w:bCs/>
          <w:sz w:val="22"/>
          <w:szCs w:val="22"/>
        </w:rPr>
        <w:t>Nelton Keti Borges</w:t>
      </w:r>
      <w:r w:rsidR="00927150"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A9E110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>Com 5 votos favoráveis</w:t>
      </w:r>
      <w:r w:rsidRPr="00B700AB">
        <w:rPr>
          <w:rFonts w:ascii="Times New Roman" w:hAnsi="Times New Roman"/>
          <w:bCs/>
          <w:sz w:val="22"/>
          <w:szCs w:val="22"/>
        </w:rPr>
        <w:t>, 0 voto contrário, 0 abstenção e 0 ausência</w:t>
      </w:r>
      <w:r w:rsidR="00E0494D" w:rsidRPr="00B700AB">
        <w:rPr>
          <w:rFonts w:ascii="Times New Roman" w:hAnsi="Times New Roman"/>
          <w:bCs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3092966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700AB">
        <w:rPr>
          <w:rFonts w:ascii="Times New Roman" w:eastAsia="Verdana" w:hAnsi="Times New Roman"/>
          <w:sz w:val="22"/>
          <w:szCs w:val="22"/>
        </w:rPr>
        <w:t>2</w:t>
      </w:r>
      <w:r w:rsidR="00BF69B4">
        <w:rPr>
          <w:rFonts w:ascii="Times New Roman" w:eastAsia="Verdana" w:hAnsi="Times New Roman"/>
          <w:sz w:val="22"/>
          <w:szCs w:val="22"/>
        </w:rPr>
        <w:t>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F69B4">
        <w:rPr>
          <w:rFonts w:ascii="Times New Roman" w:eastAsia="Verdana" w:hAnsi="Times New Roman"/>
          <w:sz w:val="22"/>
          <w:szCs w:val="22"/>
        </w:rPr>
        <w:t>agosto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Gabriela Cascelli Farinasso</w:t>
      </w:r>
    </w:p>
    <w:p w14:paraId="4ADA0DDD" w14:textId="612A145C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6D35844D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218286" w14:textId="55990E98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D1B4BC" w14:textId="670F7021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4D881D" w14:textId="776BB07A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F79CBD" w14:textId="3185F5FD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7B3AACC5" w14:textId="1502F4CF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D766AC3" w14:textId="32EA9235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6BF7CD26" w14:textId="7364ADB8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7869629A" w14:textId="7DF8AA66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47AE0005" w14:textId="7943881E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EC9F1F7" w14:textId="14546F5E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06412C70" w14:textId="0D527C83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307F6D6E" w14:textId="2395E583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4892902E" w14:textId="39B21A64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00AB3477" w14:textId="43086D4E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35562C65" w14:textId="45F1E294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6B8E10F8" w14:textId="442DE5B1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FD18AD9" w14:textId="14C86E9E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68485752" w14:textId="3A4AE046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658A9E17" w14:textId="11DFCF32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521C67C9" w14:textId="26C673D2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656050D" w14:textId="4D0C7B52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72E3CA15" w14:textId="27CC8AE8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6CF9A2BF" w14:textId="77777777" w:rsidR="00B8618F" w:rsidRDefault="00B8618F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08792AD7" w14:textId="77777777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EFB961E" w14:textId="5F7DBC4E" w:rsidR="005B7F00" w:rsidRPr="00BE02F4" w:rsidRDefault="00BF69B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6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4F2E517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302BF8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488B293C" w:rsidR="00AE42B4" w:rsidRPr="00BE02F4" w:rsidRDefault="00A07CDE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1B516B1F" w:rsidR="00AE42B4" w:rsidRPr="00AE42B4" w:rsidRDefault="00A07CDE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67C661A1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486190E1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ED5B1B" w:rsidR="005B7F00" w:rsidRPr="00BE02F4" w:rsidRDefault="00E32CC7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30DA71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700AB">
              <w:rPr>
                <w:rFonts w:ascii="Times New Roman" w:hAnsi="Times New Roman"/>
                <w:sz w:val="22"/>
                <w:szCs w:val="22"/>
              </w:rPr>
              <w:t>2</w:t>
            </w:r>
            <w:r w:rsidR="00BF69B4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BF69B4">
              <w:rPr>
                <w:rFonts w:ascii="Times New Roman" w:hAnsi="Times New Roman"/>
                <w:sz w:val="22"/>
                <w:szCs w:val="22"/>
              </w:rPr>
              <w:t>8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1B46CB4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8618F">
              <w:rPr>
                <w:rFonts w:ascii="Times New Roman" w:hAnsi="Times New Roman"/>
                <w:sz w:val="22"/>
                <w:szCs w:val="22"/>
              </w:rPr>
              <w:t>REGISTRO DE DIREITO AUTORAL - RDA</w:t>
            </w:r>
          </w:p>
          <w:p w14:paraId="16343499" w14:textId="10038F4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B700AB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82A80" w14:textId="77777777" w:rsidR="007461F0" w:rsidRDefault="007461F0" w:rsidP="00EE4FDD">
      <w:r>
        <w:separator/>
      </w:r>
    </w:p>
  </w:endnote>
  <w:endnote w:type="continuationSeparator" w:id="0">
    <w:p w14:paraId="5D1F44EC" w14:textId="77777777" w:rsidR="007461F0" w:rsidRDefault="007461F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48990" w14:textId="77777777" w:rsidR="007461F0" w:rsidRDefault="007461F0" w:rsidP="00EE4FDD">
      <w:r>
        <w:separator/>
      </w:r>
    </w:p>
  </w:footnote>
  <w:footnote w:type="continuationSeparator" w:id="0">
    <w:p w14:paraId="4767F7E1" w14:textId="77777777" w:rsidR="007461F0" w:rsidRDefault="007461F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00000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3pt">
          <v:imagedata r:id="rId1" o:title=""/>
        </v:shape>
        <o:OLEObject Type="Embed" ProgID="CorelDraw.Graphic.16" ShapeID="_x0000_i1025" DrawAspect="Content" ObjectID="_1723897706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0"/>
      <w:gridCol w:w="6480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AEED2FC" w:rsidR="00BC3B36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B8618F">
            <w:rPr>
              <w:rFonts w:ascii="Times New Roman" w:hAnsi="Times New Roman"/>
              <w:sz w:val="22"/>
              <w:szCs w:val="22"/>
            </w:rPr>
            <w:t>1455255/2022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2126C5D" w:rsidR="00BC3B36" w:rsidRPr="006563E8" w:rsidRDefault="00B8618F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NELTON KETI BORGES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9575A2C" w:rsidR="00BC3B36" w:rsidRPr="00986306" w:rsidRDefault="00B8618F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REQUERIMENTO DE REGISTRO DE DIREITO AUTORAL - RDA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CCDCA09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FA1CEC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8618F">
            <w:rPr>
              <w:rFonts w:ascii="Times New Roman" w:hAnsi="Times New Roman"/>
              <w:b/>
              <w:sz w:val="22"/>
              <w:szCs w:val="22"/>
            </w:rPr>
            <w:t>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00000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620335261">
    <w:abstractNumId w:val="11"/>
    <w:lvlOverride w:ilvl="0">
      <w:startOverride w:val="1"/>
    </w:lvlOverride>
  </w:num>
  <w:num w:numId="2" w16cid:durableId="247539915">
    <w:abstractNumId w:val="12"/>
  </w:num>
  <w:num w:numId="3" w16cid:durableId="258177516">
    <w:abstractNumId w:val="2"/>
  </w:num>
  <w:num w:numId="4" w16cid:durableId="275869763">
    <w:abstractNumId w:val="4"/>
  </w:num>
  <w:num w:numId="5" w16cid:durableId="421032948">
    <w:abstractNumId w:val="0"/>
  </w:num>
  <w:num w:numId="6" w16cid:durableId="1490174675">
    <w:abstractNumId w:val="6"/>
  </w:num>
  <w:num w:numId="7" w16cid:durableId="685248583">
    <w:abstractNumId w:val="7"/>
  </w:num>
  <w:num w:numId="8" w16cid:durableId="1740128806">
    <w:abstractNumId w:val="8"/>
  </w:num>
  <w:num w:numId="9" w16cid:durableId="1880821306">
    <w:abstractNumId w:val="3"/>
  </w:num>
  <w:num w:numId="10" w16cid:durableId="1849099047">
    <w:abstractNumId w:val="5"/>
  </w:num>
  <w:num w:numId="11" w16cid:durableId="647830322">
    <w:abstractNumId w:val="1"/>
  </w:num>
  <w:num w:numId="12" w16cid:durableId="945386408">
    <w:abstractNumId w:val="10"/>
  </w:num>
  <w:num w:numId="13" w16cid:durableId="1852191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17BC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1F0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18F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223B"/>
    <w:rsid w:val="00BE2BB2"/>
    <w:rsid w:val="00BE41BB"/>
    <w:rsid w:val="00BE6C18"/>
    <w:rsid w:val="00BF0C53"/>
    <w:rsid w:val="00BF69B4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3</Pages>
  <Words>623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84</cp:revision>
  <cp:lastPrinted>2022-09-05T18:42:00Z</cp:lastPrinted>
  <dcterms:created xsi:type="dcterms:W3CDTF">2020-11-12T18:59:00Z</dcterms:created>
  <dcterms:modified xsi:type="dcterms:W3CDTF">2022-09-05T18:42:00Z</dcterms:modified>
</cp:coreProperties>
</file>