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D17D6DF" w14:textId="470883E5" w:rsidR="00336E61" w:rsidRDefault="00336E61" w:rsidP="004B5EBC">
      <w:pPr>
        <w:jc w:val="both"/>
        <w:rPr>
          <w:rFonts w:ascii="Times New Roman" w:hAnsi="Times New Roman"/>
          <w:sz w:val="22"/>
          <w:szCs w:val="22"/>
        </w:rPr>
      </w:pPr>
      <w:r w:rsidRPr="00336E61">
        <w:rPr>
          <w:rFonts w:ascii="Times New Roman" w:hAnsi="Times New Roman"/>
          <w:sz w:val="22"/>
          <w:szCs w:val="22"/>
        </w:rPr>
        <w:t>Trata, o presente processo, de auto de infração em desfavor do arquiteto</w:t>
      </w:r>
      <w:r>
        <w:rPr>
          <w:rFonts w:ascii="Times New Roman" w:hAnsi="Times New Roman"/>
          <w:sz w:val="22"/>
          <w:szCs w:val="22"/>
        </w:rPr>
        <w:t xml:space="preserve"> e urbanista</w:t>
      </w:r>
      <w:r w:rsidRPr="00336E61">
        <w:rPr>
          <w:rFonts w:ascii="Times New Roman" w:hAnsi="Times New Roman"/>
          <w:sz w:val="22"/>
          <w:szCs w:val="22"/>
        </w:rPr>
        <w:t xml:space="preserve"> </w:t>
      </w:r>
      <w:r w:rsidR="00B559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336E61">
        <w:rPr>
          <w:rFonts w:ascii="Times New Roman" w:hAnsi="Times New Roman"/>
          <w:sz w:val="22"/>
          <w:szCs w:val="22"/>
        </w:rPr>
        <w:t xml:space="preserve">, registrado no CAU sob o n. </w:t>
      </w:r>
      <w:r w:rsidR="00B559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336E61">
        <w:rPr>
          <w:rFonts w:ascii="Times New Roman" w:hAnsi="Times New Roman"/>
          <w:sz w:val="22"/>
          <w:szCs w:val="22"/>
        </w:rPr>
        <w:t xml:space="preserve">, por ausência de RRT de execução em obra localizada na </w:t>
      </w:r>
      <w:r w:rsidR="00B559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>
        <w:rPr>
          <w:rFonts w:ascii="Times New Roman" w:hAnsi="Times New Roman"/>
          <w:sz w:val="22"/>
          <w:szCs w:val="22"/>
        </w:rPr>
        <w:t xml:space="preserve">; </w:t>
      </w:r>
    </w:p>
    <w:p w14:paraId="7ED58FE5" w14:textId="77777777" w:rsidR="00336E61" w:rsidRDefault="00336E61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74A6F72" w14:textId="069AE1D0" w:rsidR="00B700AB" w:rsidRDefault="00336E61" w:rsidP="004B5EBC">
      <w:pPr>
        <w:jc w:val="both"/>
        <w:rPr>
          <w:rFonts w:ascii="Times New Roman" w:hAnsi="Times New Roman"/>
          <w:sz w:val="22"/>
          <w:szCs w:val="22"/>
        </w:rPr>
      </w:pPr>
      <w:r w:rsidRPr="00336E61">
        <w:rPr>
          <w:rFonts w:ascii="Times New Roman" w:hAnsi="Times New Roman"/>
          <w:sz w:val="22"/>
          <w:szCs w:val="22"/>
        </w:rPr>
        <w:t>O processo originou-se a partir de denúncia n. 30722 protocolada no SICCAU no dia 14 de janeiro de 2021 (folha n.3)</w:t>
      </w:r>
      <w:r>
        <w:rPr>
          <w:rFonts w:ascii="Times New Roman" w:hAnsi="Times New Roman"/>
          <w:sz w:val="22"/>
          <w:szCs w:val="22"/>
        </w:rPr>
        <w:t>;</w:t>
      </w:r>
    </w:p>
    <w:p w14:paraId="4E009955" w14:textId="77777777" w:rsidR="00336E61" w:rsidRDefault="00336E61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  <w:bookmarkStart w:id="0" w:name="_GoBack"/>
      <w:bookmarkEnd w:id="0"/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689CEFCF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do conselheiro relator </w:t>
      </w:r>
      <w:r w:rsidR="00336E61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32A31677" w14:textId="064B5ED1" w:rsidR="00336E61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95AF1F6" w14:textId="46C1F361" w:rsidR="00336E61" w:rsidRDefault="00336E61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A</w:t>
      </w:r>
      <w:r w:rsidR="00B700AB" w:rsidRPr="00B700AB">
        <w:rPr>
          <w:rFonts w:ascii="Times New Roman" w:eastAsia="Verdana" w:hAnsi="Times New Roman"/>
          <w:sz w:val="22"/>
          <w:szCs w:val="22"/>
        </w:rPr>
        <w:t>provar o relato e o voto do conselheiro relator</w:t>
      </w:r>
      <w:r>
        <w:rPr>
          <w:rFonts w:ascii="Times New Roman" w:eastAsia="Verdana" w:hAnsi="Times New Roman"/>
          <w:sz w:val="22"/>
          <w:szCs w:val="22"/>
        </w:rPr>
        <w:t>:</w:t>
      </w:r>
      <w:r w:rsidR="00B700AB" w:rsidRPr="00B700AB">
        <w:rPr>
          <w:rFonts w:ascii="Times New Roman" w:eastAsia="Verdana" w:hAnsi="Times New Roman"/>
          <w:sz w:val="22"/>
          <w:szCs w:val="22"/>
        </w:rPr>
        <w:t xml:space="preserve"> </w:t>
      </w:r>
    </w:p>
    <w:p w14:paraId="1DE3BA7B" w14:textId="77777777" w:rsidR="00336E61" w:rsidRDefault="00336E61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4A7AA12A" w14:textId="4DB85A05" w:rsidR="00EF7C2E" w:rsidRDefault="00336E61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</w:t>
      </w:r>
      <w:r w:rsidR="00B700AB" w:rsidRPr="00B700AB">
        <w:rPr>
          <w:rFonts w:ascii="Times New Roman" w:eastAsia="Verdana" w:hAnsi="Times New Roman"/>
          <w:sz w:val="22"/>
          <w:szCs w:val="22"/>
        </w:rPr>
        <w:t>elo ARQUIVAMENTO do processo</w:t>
      </w:r>
      <w:r>
        <w:rPr>
          <w:rFonts w:ascii="Times New Roman" w:eastAsia="Verdana" w:hAnsi="Times New Roman"/>
          <w:sz w:val="22"/>
          <w:szCs w:val="22"/>
        </w:rPr>
        <w:t xml:space="preserve"> haja vista o pagamento da multa do auto de infração n.º 1000124934/2021 e por comunicar a pessoa física autuada acerca desta decisão;</w:t>
      </w:r>
    </w:p>
    <w:p w14:paraId="34625206" w14:textId="3AF192B6" w:rsidR="00336E61" w:rsidRDefault="00336E61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096247C" w14:textId="1849133D" w:rsidR="00336E61" w:rsidRDefault="00336E61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– Tendo em vista ter havido somente o pagamento d</w:t>
      </w:r>
      <w:r w:rsidR="00C16162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multa, porém não ter sido eliminado o fato gerador, por </w:t>
      </w:r>
      <w:r w:rsidR="00C16162">
        <w:rPr>
          <w:rFonts w:ascii="Times New Roman" w:eastAsia="Verdana" w:hAnsi="Times New Roman"/>
          <w:sz w:val="22"/>
          <w:szCs w:val="22"/>
        </w:rPr>
        <w:t xml:space="preserve">OFICIAR A PESSOA FÍSICA AUTUADA PARA REGULARIZAR A SITUAÇÃO QUE ENSEJOU A LAVRATURA DO AUTO DE INFRAÇÃO </w:t>
      </w:r>
      <w:r>
        <w:rPr>
          <w:rFonts w:ascii="Times New Roman" w:eastAsia="Verdana" w:hAnsi="Times New Roman"/>
          <w:sz w:val="22"/>
          <w:szCs w:val="22"/>
        </w:rPr>
        <w:t>no prazo de 30 dias contados do primeiro dia útil subsequente ao seu recebimento, sob pena de emissão de nova notificação preventiva.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>, 0 voto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9CE683E" w14:textId="6E81DCA0" w:rsidR="00EC43C8" w:rsidRDefault="00EC43C8" w:rsidP="00336E61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0D94D84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27701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27701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27701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5FFCD4E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451D8E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27701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E2FF91" w:rsidR="00AE42B4" w:rsidRPr="00BE02F4" w:rsidRDefault="00451D8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AC765BA" w:rsidR="00AE42B4" w:rsidRPr="00AE42B4" w:rsidRDefault="00451D8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27701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27701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27701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27701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27701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298F90F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7701F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34A0C1" w14:textId="77777777" w:rsidR="009345E0" w:rsidRDefault="009345E0" w:rsidP="00EE4FDD">
      <w:r>
        <w:separator/>
      </w:r>
    </w:p>
  </w:endnote>
  <w:endnote w:type="continuationSeparator" w:id="0">
    <w:p w14:paraId="71E4A728" w14:textId="77777777" w:rsidR="009345E0" w:rsidRDefault="009345E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559F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559F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A8B17" w14:textId="77777777" w:rsidR="009345E0" w:rsidRDefault="009345E0" w:rsidP="00EE4FDD">
      <w:r>
        <w:separator/>
      </w:r>
    </w:p>
  </w:footnote>
  <w:footnote w:type="continuationSeparator" w:id="0">
    <w:p w14:paraId="4478E66E" w14:textId="77777777" w:rsidR="009345E0" w:rsidRDefault="009345E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345E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90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679F543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336E61">
            <w:rPr>
              <w:rFonts w:ascii="Times New Roman" w:hAnsi="Times New Roman"/>
              <w:sz w:val="22"/>
              <w:szCs w:val="22"/>
            </w:rPr>
            <w:t>1273007/2021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D7D5864" w:rsidR="00BC3B36" w:rsidRPr="006563E8" w:rsidRDefault="00B559F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2F68FEA" w:rsidR="00BC3B36" w:rsidRPr="00986306" w:rsidRDefault="00336E61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9BE7AD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336E61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345E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1C0B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4FA8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01F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6E61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1D8E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3E68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46FF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45E0"/>
    <w:rsid w:val="00936A49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9FC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6162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21D7"/>
    <w:rsid w:val="00C42A9A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97D02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D2693-2A32-4E6D-B228-D7871685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68</cp:revision>
  <cp:lastPrinted>2022-08-24T18:34:00Z</cp:lastPrinted>
  <dcterms:created xsi:type="dcterms:W3CDTF">2020-11-12T18:59:00Z</dcterms:created>
  <dcterms:modified xsi:type="dcterms:W3CDTF">2022-11-10T14:29:00Z</dcterms:modified>
</cp:coreProperties>
</file>