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BF4EC5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E0D83">
        <w:rPr>
          <w:rFonts w:ascii="Times New Roman" w:hAnsi="Times New Roman"/>
          <w:sz w:val="22"/>
          <w:szCs w:val="22"/>
        </w:rPr>
        <w:t>1</w:t>
      </w:r>
      <w:r w:rsidR="00D8644A">
        <w:rPr>
          <w:rFonts w:ascii="Times New Roman" w:hAnsi="Times New Roman"/>
          <w:sz w:val="22"/>
          <w:szCs w:val="22"/>
        </w:rPr>
        <w:t>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D8644A">
        <w:rPr>
          <w:rFonts w:ascii="Times New Roman" w:hAnsi="Times New Roman"/>
          <w:sz w:val="22"/>
          <w:szCs w:val="22"/>
        </w:rPr>
        <w:t>junho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BF12FB5" w14:textId="64F5B147" w:rsid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  <w:r w:rsidRPr="0006403A">
        <w:rPr>
          <w:rFonts w:ascii="Times New Roman" w:hAnsi="Times New Roman"/>
          <w:sz w:val="22"/>
          <w:szCs w:val="22"/>
        </w:rPr>
        <w:t>Considerando o disposto no art. 24, § 1º da Lei 12.378, de 31 de dezembro de 2010, que determina que o “CAU/BR e os CAUs têm como função orientar, disciplinar e fiscalizar o exercício da profissão de arquitetura e urbanismo, zelar pela fiel observância dos princípios de ética e disciplina da classe em todo o território nacional [...]”;</w:t>
      </w:r>
    </w:p>
    <w:p w14:paraId="409EEBC0" w14:textId="77777777" w:rsidR="0006403A" w:rsidRP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</w:p>
    <w:p w14:paraId="6EC025D7" w14:textId="2BC7015D" w:rsid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  <w:r w:rsidRPr="0006403A">
        <w:rPr>
          <w:rFonts w:ascii="Times New Roman" w:hAnsi="Times New Roman"/>
          <w:sz w:val="22"/>
          <w:szCs w:val="22"/>
        </w:rPr>
        <w:t>Considerando que “no exercício de atividades em áreas de atuação compartilhadas com outras áreas profissionais, o CAU/DF”, por força do art. 3º, § 3º da Lei 12.378, de 31 de dezembro de 2010, “fiscalizará o exercício profissional da Arquitetura e Urbanismo.”;</w:t>
      </w:r>
    </w:p>
    <w:p w14:paraId="0C8C13BF" w14:textId="77777777" w:rsidR="0006403A" w:rsidRP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</w:p>
    <w:p w14:paraId="5C78A94E" w14:textId="51A07CEF" w:rsid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  <w:r w:rsidRPr="0006403A">
        <w:rPr>
          <w:rFonts w:ascii="Times New Roman" w:hAnsi="Times New Roman"/>
          <w:sz w:val="22"/>
          <w:szCs w:val="22"/>
        </w:rPr>
        <w:t>Considerando a aprovação do acordo firmado entre a Comissão Temporária para Harmonização do Exercício Profissional do CAU/BR (CTHEP-CAU/BR), conforme determinação da Deliberação Plenária Extraordinária do CAU/BR DPEBR nº 006-03/2019, de 5 de dezembro de 2019, e a Comissão Temática de Harmonização Interconselhos (CTHI) do CONFEA, por força da Decisão Plenária do CONFEA nº PL-2228/2019, de 13 de dezembro de 2019, para apresentação de emenda substitutiva ao PL 9818/2018 na CTASP – Comissão de Trabalho, Administração e Serviço Público da Câmara dos Deputados;</w:t>
      </w:r>
    </w:p>
    <w:p w14:paraId="0C72C40E" w14:textId="77777777" w:rsidR="0006403A" w:rsidRP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</w:p>
    <w:p w14:paraId="1C040D73" w14:textId="29D809B4" w:rsid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  <w:r w:rsidRPr="0006403A">
        <w:rPr>
          <w:rFonts w:ascii="Times New Roman" w:hAnsi="Times New Roman"/>
          <w:sz w:val="22"/>
          <w:szCs w:val="22"/>
        </w:rPr>
        <w:t>Considerando o disposto na Resolução n.º 210 do CAU/BR, de 24 de setembro de 2021, que altera a Resolução n.º 51 do CAU/BR, de 12 de julho de 2013;</w:t>
      </w:r>
    </w:p>
    <w:p w14:paraId="5FF91634" w14:textId="77777777" w:rsidR="0006403A" w:rsidRP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</w:p>
    <w:p w14:paraId="6284AEC5" w14:textId="71D5C498" w:rsid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  <w:r w:rsidRPr="0006403A">
        <w:rPr>
          <w:rFonts w:ascii="Times New Roman" w:hAnsi="Times New Roman"/>
          <w:sz w:val="22"/>
          <w:szCs w:val="22"/>
        </w:rPr>
        <w:t>Considerando que, a partir da publicação da Resolução n.º 210 do CAU/BR, de 24 de setembro de 2021, a Resolução n.º 51 do CAU/BR, de 12 de julho de 2013, passa a dispor “sobre as áreas de atuação dos arquitetos e urbanistas para o exercício profissional da Arquitetura e Urbanismo no Brasil, definidas a partir das competências e habilidades adquiridas na formação do profissional [...]”, e não mais sobre as áreas de atuação privativas dos arquitetos e urbanistas;</w:t>
      </w:r>
    </w:p>
    <w:p w14:paraId="30E3F727" w14:textId="77777777" w:rsidR="0006403A" w:rsidRP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</w:p>
    <w:p w14:paraId="1731AC09" w14:textId="348D576E" w:rsid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  <w:r w:rsidRPr="0006403A">
        <w:rPr>
          <w:rFonts w:ascii="Times New Roman" w:hAnsi="Times New Roman"/>
          <w:sz w:val="22"/>
          <w:szCs w:val="22"/>
        </w:rPr>
        <w:t>Considerando que o art. 2º da Resolução n.º 51 do CAU/BR, de 12 de julho de 2013, por força da Resolução n.º 210 do CAU/BR, de 24 de setembro de 2021, passa a especificar as áreas de atuação da competência e habilidade do arquiteto e urbanista;</w:t>
      </w:r>
    </w:p>
    <w:p w14:paraId="2D5FDCA5" w14:textId="77777777" w:rsidR="0006403A" w:rsidRP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</w:p>
    <w:p w14:paraId="67A1A165" w14:textId="77777777" w:rsidR="0006403A" w:rsidRPr="0006403A" w:rsidRDefault="0006403A" w:rsidP="0006403A">
      <w:pPr>
        <w:jc w:val="both"/>
        <w:rPr>
          <w:rFonts w:ascii="Times New Roman" w:hAnsi="Times New Roman"/>
          <w:sz w:val="22"/>
          <w:szCs w:val="22"/>
        </w:rPr>
      </w:pPr>
      <w:r w:rsidRPr="0006403A">
        <w:rPr>
          <w:rFonts w:ascii="Times New Roman" w:hAnsi="Times New Roman"/>
          <w:sz w:val="22"/>
          <w:szCs w:val="22"/>
        </w:rPr>
        <w:t>Considerando, por sua vez, que o art. 3º da Resolução n.º 51 do CAU/BR, de 12 de julho de 2013, também por força da Resolução n.º 210 do CAU/BR, de 24 de setembro de 2021, passa a definir que “as demais áreas de atuação dos arquitetos e urbanistas para o exercício da Arquitetura e Urbanismo, constantes do parágrafo único do art. 2° da Lei n° 12.378, de 2010, constituem áreas de atuação compartilhadas com outras profissões regulamentadas.”;</w:t>
      </w:r>
    </w:p>
    <w:p w14:paraId="2AAF79B9" w14:textId="77777777" w:rsidR="006221EB" w:rsidRPr="004B5EBC" w:rsidRDefault="006221E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4995585" w14:textId="449424A7" w:rsidR="002016FD" w:rsidRDefault="00E90DFF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E90DFF">
        <w:rPr>
          <w:rFonts w:ascii="Times New Roman" w:eastAsia="Verdana" w:hAnsi="Times New Roman"/>
          <w:sz w:val="22"/>
          <w:szCs w:val="22"/>
        </w:rPr>
        <w:t xml:space="preserve">1 – </w:t>
      </w:r>
      <w:r w:rsidR="0006403A">
        <w:rPr>
          <w:rFonts w:ascii="Times New Roman" w:eastAsia="Verdana" w:hAnsi="Times New Roman"/>
          <w:sz w:val="22"/>
          <w:szCs w:val="22"/>
        </w:rPr>
        <w:t>Revogar</w:t>
      </w:r>
      <w:r w:rsidR="00D8644A" w:rsidRPr="00D8644A">
        <w:rPr>
          <w:rFonts w:ascii="Times New Roman" w:eastAsia="Verdana" w:hAnsi="Times New Roman"/>
          <w:sz w:val="22"/>
          <w:szCs w:val="22"/>
        </w:rPr>
        <w:t xml:space="preserve"> </w:t>
      </w:r>
      <w:r w:rsidR="0006403A" w:rsidRPr="0006403A">
        <w:rPr>
          <w:rFonts w:ascii="Times New Roman" w:eastAsia="Verdana" w:hAnsi="Times New Roman"/>
          <w:sz w:val="22"/>
          <w:szCs w:val="22"/>
        </w:rPr>
        <w:t xml:space="preserve">a deliberação CEP-2017-1O-03, de 14 de fevereiro de 2017, que determina “notificar, por exercício ilegal da profissão, o Engenheiro Civil que elaborar Anotação de Responsabilidade Técnica - ART - de projeto arquitetônico ou de reforma de edificação, e “por comunicar ao Conselho Regional de Engenharia e Agronomia do Distrito Federal (CREA-DF), a lavratura da notificação preventiva em desfavor do referido profissional”, haja vista que a partir da publicação da Resolução </w:t>
      </w:r>
      <w:r w:rsidR="0006403A" w:rsidRPr="0006403A">
        <w:rPr>
          <w:rFonts w:ascii="Times New Roman" w:eastAsia="Verdana" w:hAnsi="Times New Roman"/>
          <w:sz w:val="22"/>
          <w:szCs w:val="22"/>
        </w:rPr>
        <w:lastRenderedPageBreak/>
        <w:t>n.º 210 do CAU/BR, de 24 de setembro de 2021, a Resolução n.º 51 do CAU/BR, de 12 de julho de 2013, passa a dispor “sobre as áreas de atuação dos arquitetos e urbanistas para o exercício profissional da Arquitetura e Urbanismo no Brasil, definidas a partir das competências e habilidades adquiridas na formação do profissional [...]”, e não mais sobre as áreas de atuação privativas dos arquitetos e urbanistas</w:t>
      </w:r>
      <w:r w:rsidR="0006403A">
        <w:rPr>
          <w:rFonts w:ascii="Times New Roman" w:eastAsia="Verdana" w:hAnsi="Times New Roman"/>
          <w:sz w:val="22"/>
          <w:szCs w:val="22"/>
        </w:rPr>
        <w:t>;</w:t>
      </w:r>
    </w:p>
    <w:p w14:paraId="024EEF91" w14:textId="29493970" w:rsidR="0006403A" w:rsidRDefault="0006403A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792D3429" w14:textId="57DEEE13" w:rsidR="0006403A" w:rsidRDefault="0006403A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2 - </w:t>
      </w:r>
      <w:r w:rsidRPr="0006403A">
        <w:rPr>
          <w:rFonts w:ascii="Times New Roman" w:eastAsia="Verdana" w:hAnsi="Times New Roman"/>
          <w:sz w:val="22"/>
          <w:szCs w:val="22"/>
        </w:rPr>
        <w:t>Suspender a lavratura de Notificações Preventivas por exercício ilegal da profissão de arquitetura e urbanismo em desfavor de engenheiro civil sob jurisdição do Sistema CONFEA/CREA, detentor de competências definidas pelas grades curriculares próprias, quando se tratar de atividades técnicas relacionadas às áreas de atuação compartilhada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1E602C31" w14:textId="6A8C0CBE" w:rsidR="0006403A" w:rsidRDefault="0006403A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19D1D707" w14:textId="344C6789" w:rsidR="0006403A" w:rsidRDefault="0006403A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3 - </w:t>
      </w:r>
      <w:r w:rsidRPr="0006403A">
        <w:rPr>
          <w:rFonts w:ascii="Times New Roman" w:eastAsia="Verdana" w:hAnsi="Times New Roman"/>
          <w:sz w:val="22"/>
          <w:szCs w:val="22"/>
        </w:rPr>
        <w:t>Arquivar, por perda de objeto, os documentos de fiscalização elaborados - relatórios de fiscalização, notificações preventivas e autos de infração - em desfavor de engenheiro civil sob jurisdição do Sistema CONFEA/CREA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722CD1C7" w14:textId="3C78A56C" w:rsidR="0006403A" w:rsidRDefault="0006403A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7B6EE9E3" w14:textId="14070AC9" w:rsidR="0006403A" w:rsidRPr="002016FD" w:rsidRDefault="0006403A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4 - </w:t>
      </w:r>
      <w:r w:rsidRPr="0006403A">
        <w:rPr>
          <w:rFonts w:ascii="Times New Roman" w:eastAsia="Verdana" w:hAnsi="Times New Roman"/>
          <w:sz w:val="22"/>
          <w:szCs w:val="22"/>
        </w:rPr>
        <w:t>Arquivar os protocolos de denúncia em desfavor de engenheiro civil sob jurisdição do Sistema CONFEA/CREA, comunicando o ato ao denunciante e ao Conselho Regional de Engenharia e Agronomia do Distrito Federal (CREA-DF</w:t>
      </w:r>
      <w:r w:rsidR="00DC71D2">
        <w:rPr>
          <w:rFonts w:ascii="Times New Roman" w:eastAsia="Verdana" w:hAnsi="Times New Roman"/>
          <w:sz w:val="22"/>
          <w:szCs w:val="22"/>
        </w:rPr>
        <w:t>).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1B36B78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49515B" w:rsidRPr="00D8644A">
        <w:rPr>
          <w:rFonts w:ascii="Times New Roman" w:hAnsi="Times New Roman"/>
          <w:b/>
          <w:sz w:val="22"/>
          <w:szCs w:val="22"/>
        </w:rPr>
        <w:t>4</w:t>
      </w:r>
      <w:r w:rsidR="0003241C" w:rsidRPr="00D8644A">
        <w:rPr>
          <w:rFonts w:ascii="Times New Roman" w:hAnsi="Times New Roman"/>
          <w:b/>
          <w:sz w:val="22"/>
          <w:szCs w:val="22"/>
        </w:rPr>
        <w:t xml:space="preserve"> </w:t>
      </w:r>
      <w:r w:rsidR="00E0494D" w:rsidRPr="00D8644A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97944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49515B">
        <w:rPr>
          <w:rFonts w:ascii="Times New Roman" w:hAnsi="Times New Roman"/>
          <w:sz w:val="22"/>
          <w:szCs w:val="22"/>
        </w:rPr>
        <w:t xml:space="preserve"> e </w:t>
      </w:r>
      <w:r w:rsidR="0049515B" w:rsidRPr="00D8644A">
        <w:rPr>
          <w:rFonts w:ascii="Times New Roman" w:hAnsi="Times New Roman"/>
          <w:b/>
          <w:bCs/>
          <w:sz w:val="22"/>
          <w:szCs w:val="22"/>
        </w:rPr>
        <w:t>1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58B7C355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6591">
        <w:rPr>
          <w:rFonts w:ascii="Times New Roman" w:eastAsia="Verdana" w:hAnsi="Times New Roman"/>
          <w:sz w:val="22"/>
          <w:szCs w:val="22"/>
        </w:rPr>
        <w:t>1</w:t>
      </w:r>
      <w:r w:rsidR="00D8644A">
        <w:rPr>
          <w:rFonts w:ascii="Times New Roman" w:eastAsia="Verdana" w:hAnsi="Times New Roman"/>
          <w:sz w:val="22"/>
          <w:szCs w:val="22"/>
        </w:rPr>
        <w:t>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D8644A">
        <w:rPr>
          <w:rFonts w:ascii="Times New Roman" w:eastAsia="Verdana" w:hAnsi="Times New Roman"/>
          <w:sz w:val="22"/>
          <w:szCs w:val="22"/>
        </w:rPr>
        <w:t>junho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2B2E89F3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77777777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Gabriela Cascelli Farinasso</w:t>
      </w:r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6D35844D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218286" w14:textId="55990E98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BD1B4BC" w14:textId="670F7021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64D881D" w14:textId="776BB07A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95E2064" w14:textId="2B0DA812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5F58B3D" w14:textId="77EB6EAF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023360" w14:textId="5579B0D5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881B5BE" w14:textId="77777777" w:rsidR="00DC71D2" w:rsidRDefault="00DC71D2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14D15D" w14:textId="4CB09B0D" w:rsidR="0049515B" w:rsidRDefault="0049515B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72B1314" w:rsidR="005B7F00" w:rsidRPr="00BE02F4" w:rsidRDefault="00DC71D2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1C20F7AE" w:rsidR="00AE42B4" w:rsidRPr="00BE02F4" w:rsidRDefault="001449FF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0A547708" w:rsidR="00AE42B4" w:rsidRPr="00AE42B4" w:rsidRDefault="00D864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409C547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55E90735" w:rsidR="00AE42B4" w:rsidRPr="00BE02F4" w:rsidRDefault="001449F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BCB9BE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452EFAAB" w:rsidR="001449FF" w:rsidRPr="00AE42B4" w:rsidRDefault="001449FF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34091461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B4C8D77" w:rsidR="001449FF" w:rsidRPr="00C8280F" w:rsidRDefault="001449FF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F78E4">
              <w:rPr>
                <w:rFonts w:ascii="Times New Roman" w:hAnsi="Times New Roman"/>
                <w:sz w:val="22"/>
                <w:szCs w:val="22"/>
              </w:rPr>
              <w:t>Angelina Nardelli Quaglia Berçott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67C661A1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486190E1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AC39C58" w:rsidR="005B7F00" w:rsidRPr="00BE02F4" w:rsidRDefault="001449F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4CC57331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6591">
              <w:rPr>
                <w:rFonts w:ascii="Times New Roman" w:hAnsi="Times New Roman"/>
                <w:sz w:val="22"/>
                <w:szCs w:val="22"/>
              </w:rPr>
              <w:t>1</w:t>
            </w:r>
            <w:r w:rsidR="001449FF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1449FF">
              <w:rPr>
                <w:rFonts w:ascii="Times New Roman" w:hAnsi="Times New Roman"/>
                <w:sz w:val="22"/>
                <w:szCs w:val="22"/>
              </w:rPr>
              <w:t>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2DA06FA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449FF">
              <w:rPr>
                <w:rFonts w:ascii="Times New Roman" w:hAnsi="Times New Roman"/>
                <w:sz w:val="22"/>
                <w:szCs w:val="22"/>
              </w:rPr>
              <w:t xml:space="preserve">EXERCÍCIO ILEGAL DA PROFISSÃO DE ARQUITETO E URBANISTA POR </w:t>
            </w:r>
            <w:r w:rsidR="00DC71D2">
              <w:rPr>
                <w:rFonts w:ascii="Times New Roman" w:hAnsi="Times New Roman"/>
                <w:sz w:val="22"/>
                <w:szCs w:val="22"/>
              </w:rPr>
              <w:t>ENGENHEIROS</w:t>
            </w:r>
          </w:p>
          <w:p w14:paraId="16343499" w14:textId="106AA39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49515B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9515B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9C9D3" w14:textId="77777777" w:rsidR="00EE3931" w:rsidRDefault="00EE3931" w:rsidP="00EE4FDD">
      <w:r>
        <w:separator/>
      </w:r>
    </w:p>
  </w:endnote>
  <w:endnote w:type="continuationSeparator" w:id="0">
    <w:p w14:paraId="799BC455" w14:textId="77777777" w:rsidR="00EE3931" w:rsidRDefault="00EE393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sz w:val="16"/>
        <w:szCs w:val="16"/>
      </w:rPr>
      <w:t>3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07ECA" w14:textId="77777777" w:rsidR="00EE3931" w:rsidRDefault="00EE3931" w:rsidP="00EE4FDD">
      <w:r>
        <w:separator/>
      </w:r>
    </w:p>
  </w:footnote>
  <w:footnote w:type="continuationSeparator" w:id="0">
    <w:p w14:paraId="05B5C446" w14:textId="77777777" w:rsidR="00EE3931" w:rsidRDefault="00EE393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EE393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718007298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1"/>
      <w:gridCol w:w="6479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0701BBB" w:rsidR="00BC3B36" w:rsidRPr="00892D04" w:rsidRDefault="00BC3B36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E9E780B" w:rsidR="00BC3B36" w:rsidRPr="006563E8" w:rsidRDefault="00D8644A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65766FD" w:rsidR="00BC3B36" w:rsidRPr="00986306" w:rsidRDefault="00D8644A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 DE ARQUITETO E URBANISTA</w:t>
          </w:r>
          <w:r w:rsidR="001449FF">
            <w:rPr>
              <w:rFonts w:ascii="Times New Roman" w:hAnsi="Times New Roman"/>
              <w:sz w:val="22"/>
              <w:szCs w:val="22"/>
            </w:rPr>
            <w:t xml:space="preserve"> POR </w:t>
          </w:r>
          <w:r w:rsidR="0006403A">
            <w:rPr>
              <w:rFonts w:ascii="Times New Roman" w:hAnsi="Times New Roman"/>
              <w:sz w:val="22"/>
              <w:szCs w:val="22"/>
            </w:rPr>
            <w:t>ENGENHEIROS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A1597DB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0</w:t>
          </w:r>
          <w:r w:rsidR="0006403A">
            <w:rPr>
              <w:rFonts w:ascii="Times New Roman" w:hAnsi="Times New Roman"/>
              <w:b/>
              <w:sz w:val="22"/>
              <w:szCs w:val="22"/>
            </w:rPr>
            <w:t>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EE393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620335261">
    <w:abstractNumId w:val="10"/>
    <w:lvlOverride w:ilvl="0">
      <w:startOverride w:val="1"/>
    </w:lvlOverride>
  </w:num>
  <w:num w:numId="2" w16cid:durableId="247539915">
    <w:abstractNumId w:val="11"/>
  </w:num>
  <w:num w:numId="3" w16cid:durableId="258177516">
    <w:abstractNumId w:val="2"/>
  </w:num>
  <w:num w:numId="4" w16cid:durableId="275869763">
    <w:abstractNumId w:val="4"/>
  </w:num>
  <w:num w:numId="5" w16cid:durableId="421032948">
    <w:abstractNumId w:val="0"/>
  </w:num>
  <w:num w:numId="6" w16cid:durableId="1490174675">
    <w:abstractNumId w:val="6"/>
  </w:num>
  <w:num w:numId="7" w16cid:durableId="685248583">
    <w:abstractNumId w:val="7"/>
  </w:num>
  <w:num w:numId="8" w16cid:durableId="1740128806">
    <w:abstractNumId w:val="8"/>
  </w:num>
  <w:num w:numId="9" w16cid:durableId="1880821306">
    <w:abstractNumId w:val="3"/>
  </w:num>
  <w:num w:numId="10" w16cid:durableId="1849099047">
    <w:abstractNumId w:val="5"/>
  </w:num>
  <w:num w:numId="11" w16cid:durableId="647830322">
    <w:abstractNumId w:val="1"/>
  </w:num>
  <w:num w:numId="12" w16cid:durableId="9453864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B6FD9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</Pages>
  <Words>875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57</cp:revision>
  <cp:lastPrinted>2022-03-25T16:54:00Z</cp:lastPrinted>
  <dcterms:created xsi:type="dcterms:W3CDTF">2020-11-12T18:59:00Z</dcterms:created>
  <dcterms:modified xsi:type="dcterms:W3CDTF">2022-06-29T14:28:00Z</dcterms:modified>
</cp:coreProperties>
</file>