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513B996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E0D83">
        <w:rPr>
          <w:rFonts w:ascii="Times New Roman" w:hAnsi="Times New Roman"/>
          <w:sz w:val="22"/>
          <w:szCs w:val="22"/>
        </w:rPr>
        <w:t>13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E0D83">
        <w:rPr>
          <w:rFonts w:ascii="Times New Roman" w:hAnsi="Times New Roman"/>
          <w:sz w:val="22"/>
          <w:szCs w:val="22"/>
        </w:rPr>
        <w:t>abril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4CD4EAC" w14:textId="496678FB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>Trata</w:t>
      </w:r>
      <w:r w:rsidR="00FB6FD9">
        <w:rPr>
          <w:rFonts w:ascii="Times New Roman" w:hAnsi="Times New Roman"/>
          <w:sz w:val="22"/>
          <w:szCs w:val="22"/>
        </w:rPr>
        <w:t>, o presente processo,</w:t>
      </w:r>
      <w:r w:rsidRPr="00D7300F">
        <w:rPr>
          <w:rFonts w:ascii="Times New Roman" w:hAnsi="Times New Roman"/>
          <w:sz w:val="22"/>
          <w:szCs w:val="22"/>
        </w:rPr>
        <w:t xml:space="preserve"> de </w:t>
      </w:r>
      <w:r w:rsidR="00FB6FD9">
        <w:rPr>
          <w:rFonts w:ascii="Times New Roman" w:hAnsi="Times New Roman"/>
          <w:sz w:val="22"/>
          <w:szCs w:val="22"/>
        </w:rPr>
        <w:t xml:space="preserve">auto de infração </w:t>
      </w:r>
      <w:r w:rsidR="00FB6FD9" w:rsidRPr="00FB6FD9">
        <w:rPr>
          <w:rFonts w:ascii="Times New Roman" w:hAnsi="Times New Roman"/>
          <w:sz w:val="22"/>
          <w:szCs w:val="22"/>
        </w:rPr>
        <w:t xml:space="preserve">instaurado em desfavor </w:t>
      </w:r>
      <w:r w:rsidR="000E0D83" w:rsidRPr="000E0D83">
        <w:rPr>
          <w:rFonts w:ascii="Times New Roman" w:hAnsi="Times New Roman"/>
          <w:sz w:val="22"/>
          <w:szCs w:val="22"/>
        </w:rPr>
        <w:t xml:space="preserve">do arquiteto e urbanista </w:t>
      </w:r>
      <w:r w:rsidR="00C4131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0E0D83" w:rsidRPr="000E0D83">
        <w:rPr>
          <w:rFonts w:ascii="Times New Roman" w:hAnsi="Times New Roman"/>
          <w:sz w:val="22"/>
          <w:szCs w:val="22"/>
        </w:rPr>
        <w:t xml:space="preserve">, registro no CAU n.º </w:t>
      </w:r>
      <w:r w:rsidR="00C4131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0E0D83" w:rsidRPr="000E0D83">
        <w:rPr>
          <w:rFonts w:ascii="Times New Roman" w:hAnsi="Times New Roman"/>
          <w:sz w:val="22"/>
          <w:szCs w:val="22"/>
        </w:rPr>
        <w:t xml:space="preserve">, por ausência de Registro de Responsabilidade Técnica (RRT) de execução de obra de residência localizada na </w:t>
      </w:r>
      <w:r w:rsidR="00C4131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r w:rsidR="000E0D83" w:rsidRPr="000E0D83">
        <w:rPr>
          <w:rFonts w:ascii="Times New Roman" w:hAnsi="Times New Roman"/>
          <w:sz w:val="22"/>
          <w:szCs w:val="22"/>
        </w:rPr>
        <w:t>, Distrito Federal</w:t>
      </w:r>
      <w:r w:rsidR="000E0D83">
        <w:rPr>
          <w:rFonts w:ascii="Times New Roman" w:hAnsi="Times New Roman"/>
          <w:sz w:val="22"/>
          <w:szCs w:val="22"/>
        </w:rPr>
        <w:t>;</w:t>
      </w:r>
    </w:p>
    <w:p w14:paraId="5390E7CA" w14:textId="79191037" w:rsidR="002016FD" w:rsidRDefault="002016FD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FABB494" w14:textId="1AFCCB37" w:rsidR="000E0D83" w:rsidRDefault="000E0D83" w:rsidP="008F38D1">
      <w:pPr>
        <w:jc w:val="both"/>
        <w:rPr>
          <w:rFonts w:ascii="Times New Roman" w:hAnsi="Times New Roman"/>
          <w:sz w:val="22"/>
          <w:szCs w:val="22"/>
        </w:rPr>
      </w:pPr>
      <w:r w:rsidRPr="000E0D83">
        <w:rPr>
          <w:rFonts w:ascii="Times New Roman" w:hAnsi="Times New Roman"/>
          <w:sz w:val="22"/>
          <w:szCs w:val="22"/>
        </w:rPr>
        <w:t>O processo originou-se a partir de denúncia nº 30722 protocolada no SICCAU no dia 14 de janeiro de 2021</w:t>
      </w:r>
      <w:r>
        <w:rPr>
          <w:rFonts w:ascii="Times New Roman" w:hAnsi="Times New Roman"/>
          <w:sz w:val="22"/>
          <w:szCs w:val="22"/>
        </w:rPr>
        <w:t>;</w:t>
      </w:r>
    </w:p>
    <w:p w14:paraId="597BF562" w14:textId="77777777" w:rsidR="000E0D83" w:rsidRDefault="000E0D83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E6A6D30" w14:textId="0BACD1A3" w:rsidR="000E0D83" w:rsidRDefault="000E0D83" w:rsidP="008F38D1">
      <w:pPr>
        <w:jc w:val="both"/>
        <w:rPr>
          <w:rFonts w:ascii="Times New Roman" w:hAnsi="Times New Roman"/>
          <w:sz w:val="22"/>
          <w:szCs w:val="22"/>
        </w:rPr>
      </w:pPr>
      <w:r w:rsidRPr="000E0D83">
        <w:rPr>
          <w:rFonts w:ascii="Times New Roman" w:hAnsi="Times New Roman"/>
          <w:sz w:val="22"/>
          <w:szCs w:val="22"/>
        </w:rPr>
        <w:t xml:space="preserve">Alegou o denunciante que (i) contratou o arquiteto </w:t>
      </w:r>
      <w:r w:rsidR="00C4131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C4131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</w:t>
      </w:r>
      <w:r w:rsidRPr="000E0D83">
        <w:rPr>
          <w:rFonts w:ascii="Times New Roman" w:hAnsi="Times New Roman"/>
          <w:sz w:val="22"/>
          <w:szCs w:val="22"/>
        </w:rPr>
        <w:t xml:space="preserve"> para fazer um projeto de reforma residencial; que (</w:t>
      </w:r>
      <w:proofErr w:type="spellStart"/>
      <w:r w:rsidRPr="000E0D83">
        <w:rPr>
          <w:rFonts w:ascii="Times New Roman" w:hAnsi="Times New Roman"/>
          <w:sz w:val="22"/>
          <w:szCs w:val="22"/>
        </w:rPr>
        <w:t>ii</w:t>
      </w:r>
      <w:proofErr w:type="spellEnd"/>
      <w:r w:rsidRPr="000E0D83">
        <w:rPr>
          <w:rFonts w:ascii="Times New Roman" w:hAnsi="Times New Roman"/>
          <w:sz w:val="22"/>
          <w:szCs w:val="22"/>
        </w:rPr>
        <w:t xml:space="preserve">) foi </w:t>
      </w:r>
      <w:proofErr w:type="gramStart"/>
      <w:r w:rsidRPr="000E0D83">
        <w:rPr>
          <w:rFonts w:ascii="Times New Roman" w:hAnsi="Times New Roman"/>
          <w:sz w:val="22"/>
          <w:szCs w:val="22"/>
        </w:rPr>
        <w:t>entregue</w:t>
      </w:r>
      <w:proofErr w:type="gramEnd"/>
      <w:r w:rsidRPr="000E0D83">
        <w:rPr>
          <w:rFonts w:ascii="Times New Roman" w:hAnsi="Times New Roman"/>
          <w:sz w:val="22"/>
          <w:szCs w:val="22"/>
        </w:rPr>
        <w:t xml:space="preserve"> uma planta baixa e um orçamento de obra; que (</w:t>
      </w:r>
      <w:proofErr w:type="spellStart"/>
      <w:r w:rsidRPr="000E0D83">
        <w:rPr>
          <w:rFonts w:ascii="Times New Roman" w:hAnsi="Times New Roman"/>
          <w:sz w:val="22"/>
          <w:szCs w:val="22"/>
        </w:rPr>
        <w:t>iii</w:t>
      </w:r>
      <w:proofErr w:type="spellEnd"/>
      <w:r w:rsidRPr="000E0D83">
        <w:rPr>
          <w:rFonts w:ascii="Times New Roman" w:hAnsi="Times New Roman"/>
          <w:sz w:val="22"/>
          <w:szCs w:val="22"/>
        </w:rPr>
        <w:t>) a obra foi iniciada em agosto de 2020 e estava prevista para ser concluída em dezembro de 2020; que (</w:t>
      </w:r>
      <w:proofErr w:type="spellStart"/>
      <w:r w:rsidRPr="000E0D83">
        <w:rPr>
          <w:rFonts w:ascii="Times New Roman" w:hAnsi="Times New Roman"/>
          <w:sz w:val="22"/>
          <w:szCs w:val="22"/>
        </w:rPr>
        <w:t>iv</w:t>
      </w:r>
      <w:proofErr w:type="spellEnd"/>
      <w:r w:rsidRPr="000E0D83">
        <w:rPr>
          <w:rFonts w:ascii="Times New Roman" w:hAnsi="Times New Roman"/>
          <w:sz w:val="22"/>
          <w:szCs w:val="22"/>
        </w:rPr>
        <w:t>) no final de novembro de 2020 o arquiteto enviou mensagem avisando que não iria conseguir entregar a obra e iria devolver o restante do dinheiro pago; e que (v) o arquiteto não devolveu o dinheiro</w:t>
      </w:r>
      <w:r>
        <w:rPr>
          <w:rFonts w:ascii="Times New Roman" w:hAnsi="Times New Roman"/>
          <w:sz w:val="22"/>
          <w:szCs w:val="22"/>
        </w:rPr>
        <w:t>;</w:t>
      </w:r>
    </w:p>
    <w:p w14:paraId="06963517" w14:textId="77777777" w:rsidR="000E0D83" w:rsidRDefault="000E0D83" w:rsidP="008F38D1">
      <w:pPr>
        <w:jc w:val="both"/>
        <w:rPr>
          <w:rFonts w:ascii="Times New Roman" w:hAnsi="Times New Roman"/>
          <w:sz w:val="22"/>
          <w:szCs w:val="22"/>
        </w:rPr>
      </w:pPr>
    </w:p>
    <w:p w14:paraId="745ECB1B" w14:textId="1B3286E4" w:rsidR="000E0D83" w:rsidRDefault="000E0D83" w:rsidP="008F38D1">
      <w:pPr>
        <w:jc w:val="both"/>
        <w:rPr>
          <w:rFonts w:ascii="Times New Roman" w:hAnsi="Times New Roman"/>
          <w:sz w:val="22"/>
          <w:szCs w:val="22"/>
        </w:rPr>
      </w:pPr>
      <w:r w:rsidRPr="000E0D83">
        <w:rPr>
          <w:rFonts w:ascii="Times New Roman" w:hAnsi="Times New Roman"/>
          <w:sz w:val="22"/>
          <w:szCs w:val="22"/>
        </w:rPr>
        <w:t>A fiscalização do CAU/DF não conseguiu localizar no SICCAU o RRT de Execução de obra da referida obra. Assim, lavrou de forma preventiva a notificação nº 1000124934/2021, por ausência do RRT de Execução no dia 05 de maio de 2021</w:t>
      </w:r>
      <w:r>
        <w:rPr>
          <w:rFonts w:ascii="Times New Roman" w:hAnsi="Times New Roman"/>
          <w:sz w:val="22"/>
          <w:szCs w:val="22"/>
        </w:rPr>
        <w:t>;</w:t>
      </w:r>
      <w:r w:rsidRPr="000E0D83">
        <w:rPr>
          <w:rFonts w:ascii="Times New Roman" w:hAnsi="Times New Roman"/>
          <w:sz w:val="22"/>
          <w:szCs w:val="22"/>
        </w:rPr>
        <w:t xml:space="preserve"> </w:t>
      </w:r>
    </w:p>
    <w:p w14:paraId="443107D8" w14:textId="77777777" w:rsidR="000E0D83" w:rsidRDefault="000E0D83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64601F6" w14:textId="04BCD53F" w:rsidR="000E0D83" w:rsidRDefault="00A66591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o </w:t>
      </w:r>
      <w:r w:rsidR="000E0D83" w:rsidRPr="000E0D83">
        <w:rPr>
          <w:rFonts w:ascii="Times New Roman" w:hAnsi="Times New Roman"/>
          <w:sz w:val="22"/>
          <w:szCs w:val="22"/>
        </w:rPr>
        <w:t>denunciado apresentou defesa por e-mail no dia 21 de agosto de 2021, alegando que: “Depois destes meses todos, só vi as notificações depois de receber por carta em casa. Como tinha respondido antes, esta obra, só prestei a mão de obras, onde deixei a obra a quase um ano, gostaria de saber como está minha situação perante ao CAU DF e como está resolvendo qualquer questão que esteja em andamento. Desde já agradeço” (folha n. 8)</w:t>
      </w:r>
      <w:r w:rsidR="000E0D83">
        <w:rPr>
          <w:rFonts w:ascii="Times New Roman" w:hAnsi="Times New Roman"/>
          <w:sz w:val="22"/>
          <w:szCs w:val="22"/>
        </w:rPr>
        <w:t>;</w:t>
      </w:r>
      <w:r w:rsidR="000E0D83" w:rsidRPr="000E0D83">
        <w:rPr>
          <w:rFonts w:ascii="Times New Roman" w:hAnsi="Times New Roman"/>
          <w:sz w:val="22"/>
          <w:szCs w:val="22"/>
        </w:rPr>
        <w:t xml:space="preserve"> </w:t>
      </w:r>
    </w:p>
    <w:p w14:paraId="530B8016" w14:textId="77777777" w:rsidR="000E0D83" w:rsidRDefault="000E0D83" w:rsidP="008F38D1">
      <w:pPr>
        <w:jc w:val="both"/>
        <w:rPr>
          <w:rFonts w:ascii="Times New Roman" w:hAnsi="Times New Roman"/>
          <w:sz w:val="22"/>
          <w:szCs w:val="22"/>
        </w:rPr>
      </w:pPr>
    </w:p>
    <w:p w14:paraId="09C18F04" w14:textId="494D286C" w:rsidR="000E0D83" w:rsidRDefault="000E0D83" w:rsidP="008F38D1">
      <w:pPr>
        <w:jc w:val="both"/>
        <w:rPr>
          <w:rFonts w:ascii="Times New Roman" w:hAnsi="Times New Roman"/>
          <w:sz w:val="22"/>
          <w:szCs w:val="22"/>
        </w:rPr>
      </w:pPr>
      <w:r w:rsidRPr="000E0D83">
        <w:rPr>
          <w:rFonts w:ascii="Times New Roman" w:hAnsi="Times New Roman"/>
          <w:sz w:val="22"/>
          <w:szCs w:val="22"/>
        </w:rPr>
        <w:t xml:space="preserve">No dia 30 de agosto de 2021 a Fiscalização do CAU/DF orientou o </w:t>
      </w:r>
      <w:r w:rsidR="00A66591">
        <w:rPr>
          <w:rFonts w:ascii="Times New Roman" w:hAnsi="Times New Roman"/>
          <w:sz w:val="22"/>
          <w:szCs w:val="22"/>
        </w:rPr>
        <w:t>Senhor</w:t>
      </w:r>
      <w:r w:rsidRPr="000E0D83">
        <w:rPr>
          <w:rFonts w:ascii="Times New Roman" w:hAnsi="Times New Roman"/>
          <w:sz w:val="22"/>
          <w:szCs w:val="22"/>
        </w:rPr>
        <w:t xml:space="preserve"> </w:t>
      </w:r>
      <w:r w:rsidR="00C4131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bookmarkStart w:id="0" w:name="_GoBack"/>
      <w:bookmarkEnd w:id="0"/>
      <w:r w:rsidRPr="000E0D83">
        <w:rPr>
          <w:rFonts w:ascii="Times New Roman" w:hAnsi="Times New Roman"/>
          <w:sz w:val="22"/>
          <w:szCs w:val="22"/>
        </w:rPr>
        <w:t xml:space="preserve"> da necessidade de regularizar a situação com a elaboração do RRT Extemporâneo</w:t>
      </w:r>
      <w:r>
        <w:rPr>
          <w:rFonts w:ascii="Times New Roman" w:hAnsi="Times New Roman"/>
          <w:sz w:val="22"/>
          <w:szCs w:val="22"/>
        </w:rPr>
        <w:t>;</w:t>
      </w:r>
    </w:p>
    <w:p w14:paraId="2A0FD12B" w14:textId="77777777" w:rsidR="000E0D83" w:rsidRDefault="000E0D83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D744125" w14:textId="0BD5D247" w:rsidR="000E0D83" w:rsidRDefault="000E0D83" w:rsidP="008F38D1">
      <w:pPr>
        <w:jc w:val="both"/>
        <w:rPr>
          <w:rFonts w:ascii="Times New Roman" w:hAnsi="Times New Roman"/>
          <w:sz w:val="22"/>
          <w:szCs w:val="22"/>
        </w:rPr>
      </w:pPr>
      <w:r w:rsidRPr="000E0D83">
        <w:rPr>
          <w:rFonts w:ascii="Times New Roman" w:hAnsi="Times New Roman"/>
          <w:sz w:val="22"/>
          <w:szCs w:val="22"/>
        </w:rPr>
        <w:t>Considerando o disposto no art. 15 da Resolução n.º 22 do CAU/BR, de 4 de maio de 2012, onde consta que “esgotado o prazo estabelecido na notificação sem que a situação tenha sido regularizada, será lavrado o auto de infração contra a pessoa física ou jurídica notificada”, foi lavrado, no dia 10 de novembro de 2021, o Auto de Infração n.º 1000124934/2021, por ausência do RRT de Execução</w:t>
      </w:r>
      <w:r>
        <w:rPr>
          <w:rFonts w:ascii="Times New Roman" w:hAnsi="Times New Roman"/>
          <w:sz w:val="22"/>
          <w:szCs w:val="22"/>
        </w:rPr>
        <w:t>;</w:t>
      </w:r>
      <w:r w:rsidRPr="000E0D83">
        <w:rPr>
          <w:rFonts w:ascii="Times New Roman" w:hAnsi="Times New Roman"/>
          <w:sz w:val="22"/>
          <w:szCs w:val="22"/>
        </w:rPr>
        <w:t xml:space="preserve"> </w:t>
      </w:r>
    </w:p>
    <w:p w14:paraId="732A264F" w14:textId="77777777" w:rsidR="000E0D83" w:rsidRDefault="000E0D83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3EA7509" w14:textId="1FF41DDB" w:rsidR="004972EA" w:rsidRDefault="000E0D83" w:rsidP="008F38D1">
      <w:pPr>
        <w:jc w:val="both"/>
        <w:rPr>
          <w:rFonts w:ascii="Times New Roman" w:hAnsi="Times New Roman"/>
          <w:sz w:val="22"/>
          <w:szCs w:val="22"/>
        </w:rPr>
      </w:pPr>
      <w:r w:rsidRPr="000E0D83">
        <w:rPr>
          <w:rFonts w:ascii="Times New Roman" w:hAnsi="Times New Roman"/>
          <w:sz w:val="22"/>
          <w:szCs w:val="22"/>
        </w:rPr>
        <w:t>Considerando que não foi apresentada defesa administrativa do Auto de Infração no prazo legal, e que tampouco houve regularização da situação que ensejou a lavratura da Notificação Preventiva</w:t>
      </w:r>
      <w:r w:rsidR="0085096C" w:rsidRPr="0085096C">
        <w:rPr>
          <w:rFonts w:ascii="Times New Roman" w:hAnsi="Times New Roman"/>
          <w:sz w:val="22"/>
          <w:szCs w:val="22"/>
        </w:rPr>
        <w:t>;</w:t>
      </w:r>
      <w:r w:rsidR="004972EA" w:rsidRPr="004972EA">
        <w:rPr>
          <w:rFonts w:ascii="Times New Roman" w:hAnsi="Times New Roman"/>
          <w:sz w:val="22"/>
          <w:szCs w:val="22"/>
        </w:rPr>
        <w:t xml:space="preserve"> </w:t>
      </w:r>
    </w:p>
    <w:p w14:paraId="6D2E3D5B" w14:textId="77777777" w:rsidR="004972EA" w:rsidRDefault="004972EA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1E1F7088" w:rsidR="00CB6631" w:rsidRDefault="00CB6631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85096C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85096C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relator</w:t>
      </w:r>
      <w:r w:rsidR="0085096C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</w:t>
      </w:r>
      <w:r w:rsidR="0085096C">
        <w:rPr>
          <w:rFonts w:ascii="Times New Roman" w:hAnsi="Times New Roman"/>
          <w:sz w:val="22"/>
          <w:szCs w:val="22"/>
        </w:rPr>
        <w:t xml:space="preserve">Gabriela </w:t>
      </w:r>
      <w:proofErr w:type="spellStart"/>
      <w:r w:rsidR="0085096C">
        <w:rPr>
          <w:rFonts w:ascii="Times New Roman" w:hAnsi="Times New Roman"/>
          <w:sz w:val="22"/>
          <w:szCs w:val="22"/>
        </w:rPr>
        <w:t>Cascelli</w:t>
      </w:r>
      <w:proofErr w:type="spellEnd"/>
      <w:r w:rsidR="0085096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85096C">
        <w:rPr>
          <w:rFonts w:ascii="Times New Roman" w:hAnsi="Times New Roman"/>
          <w:sz w:val="22"/>
          <w:szCs w:val="22"/>
        </w:rPr>
        <w:t>Farinasso</w:t>
      </w:r>
      <w:proofErr w:type="spellEnd"/>
      <w:r>
        <w:rPr>
          <w:rFonts w:ascii="Times New Roman" w:hAnsi="Times New Roman"/>
          <w:sz w:val="22"/>
          <w:szCs w:val="22"/>
        </w:rPr>
        <w:t>;</w:t>
      </w:r>
    </w:p>
    <w:p w14:paraId="372CD19F" w14:textId="4D728DCA" w:rsidR="00A66591" w:rsidRDefault="00A66591" w:rsidP="008F38D1">
      <w:pPr>
        <w:jc w:val="both"/>
        <w:rPr>
          <w:rFonts w:ascii="Times New Roman" w:hAnsi="Times New Roman"/>
          <w:sz w:val="22"/>
          <w:szCs w:val="22"/>
        </w:rPr>
      </w:pPr>
    </w:p>
    <w:p w14:paraId="3EB64DBB" w14:textId="72D0E67B" w:rsidR="00A66591" w:rsidRDefault="00A66591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326FDEF" w14:textId="19E8A067" w:rsidR="00A66591" w:rsidRDefault="00A66591" w:rsidP="008F38D1">
      <w:pPr>
        <w:jc w:val="both"/>
        <w:rPr>
          <w:rFonts w:ascii="Times New Roman" w:hAnsi="Times New Roman"/>
          <w:sz w:val="22"/>
          <w:szCs w:val="22"/>
        </w:rPr>
      </w:pPr>
    </w:p>
    <w:p w14:paraId="0C5E5C73" w14:textId="1B0D50C4" w:rsidR="00A66591" w:rsidRDefault="00A66591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8E03063" w14:textId="7BAD4736" w:rsidR="00A66591" w:rsidRDefault="00A66591" w:rsidP="008F38D1">
      <w:pPr>
        <w:jc w:val="both"/>
        <w:rPr>
          <w:rFonts w:ascii="Times New Roman" w:hAnsi="Times New Roman"/>
          <w:sz w:val="22"/>
          <w:szCs w:val="22"/>
        </w:rPr>
      </w:pPr>
    </w:p>
    <w:p w14:paraId="4191EF7C" w14:textId="169D2E1C" w:rsidR="00A66591" w:rsidRDefault="00A66591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6FE9548" w14:textId="0FB1ABF9" w:rsidR="00A66591" w:rsidRDefault="00A66591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E1F2781" w14:textId="77777777" w:rsidR="00A66591" w:rsidRDefault="00A66591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44995585" w14:textId="2A1FAC4A" w:rsidR="002016FD" w:rsidRPr="002016FD" w:rsidRDefault="002016FD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>1 - Por aprovar o relato e o voto d</w:t>
      </w:r>
      <w:r w:rsidR="0085096C">
        <w:rPr>
          <w:rFonts w:ascii="Times New Roman" w:eastAsia="Verdana" w:hAnsi="Times New Roman"/>
          <w:sz w:val="22"/>
          <w:szCs w:val="22"/>
        </w:rPr>
        <w:t>a</w:t>
      </w:r>
      <w:r w:rsidRPr="002016FD">
        <w:rPr>
          <w:rFonts w:ascii="Times New Roman" w:eastAsia="Verdana" w:hAnsi="Times New Roman"/>
          <w:sz w:val="22"/>
          <w:szCs w:val="22"/>
        </w:rPr>
        <w:t xml:space="preserve"> conselheir</w:t>
      </w:r>
      <w:r w:rsidR="0085096C">
        <w:rPr>
          <w:rFonts w:ascii="Times New Roman" w:eastAsia="Verdana" w:hAnsi="Times New Roman"/>
          <w:sz w:val="22"/>
          <w:szCs w:val="22"/>
        </w:rPr>
        <w:t>a</w:t>
      </w:r>
      <w:r w:rsidRPr="002016FD">
        <w:rPr>
          <w:rFonts w:ascii="Times New Roman" w:eastAsia="Verdana" w:hAnsi="Times New Roman"/>
          <w:sz w:val="22"/>
          <w:szCs w:val="22"/>
        </w:rPr>
        <w:t xml:space="preserve"> relator</w:t>
      </w:r>
      <w:r w:rsidR="0085096C">
        <w:rPr>
          <w:rFonts w:ascii="Times New Roman" w:eastAsia="Verdana" w:hAnsi="Times New Roman"/>
          <w:sz w:val="22"/>
          <w:szCs w:val="22"/>
        </w:rPr>
        <w:t>a</w:t>
      </w:r>
      <w:r w:rsidRPr="002016FD">
        <w:rPr>
          <w:rFonts w:ascii="Times New Roman" w:eastAsia="Verdana" w:hAnsi="Times New Roman"/>
          <w:sz w:val="22"/>
          <w:szCs w:val="22"/>
        </w:rPr>
        <w:t xml:space="preserve"> pela MANUTENÇÃO DO AUTO DE INFRAÇÃO Nº </w:t>
      </w:r>
      <w:r w:rsidRPr="002016FD">
        <w:rPr>
          <w:rFonts w:ascii="Times New Roman" w:hAnsi="Times New Roman"/>
          <w:sz w:val="22"/>
          <w:szCs w:val="22"/>
        </w:rPr>
        <w:t>1000</w:t>
      </w:r>
      <w:r w:rsidR="00A66591">
        <w:rPr>
          <w:rFonts w:ascii="Times New Roman" w:hAnsi="Times New Roman"/>
          <w:sz w:val="22"/>
          <w:szCs w:val="22"/>
        </w:rPr>
        <w:t>124934</w:t>
      </w:r>
      <w:r w:rsidRPr="002016FD">
        <w:rPr>
          <w:rFonts w:ascii="Times New Roman" w:hAnsi="Times New Roman"/>
          <w:sz w:val="22"/>
          <w:szCs w:val="22"/>
        </w:rPr>
        <w:t>/202</w:t>
      </w:r>
      <w:r w:rsidR="0085096C">
        <w:rPr>
          <w:rFonts w:ascii="Times New Roman" w:hAnsi="Times New Roman"/>
          <w:sz w:val="22"/>
          <w:szCs w:val="22"/>
        </w:rPr>
        <w:t>1</w:t>
      </w:r>
      <w:r w:rsidRPr="002016FD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EA9D2EF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6591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proofErr w:type="gramStart"/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</w:t>
      </w:r>
      <w:proofErr w:type="gramEnd"/>
      <w:r w:rsidR="00E0494D" w:rsidRPr="00892D04">
        <w:rPr>
          <w:rFonts w:ascii="Times New Roman" w:hAnsi="Times New Roman"/>
          <w:sz w:val="22"/>
          <w:szCs w:val="22"/>
        </w:rPr>
        <w:t xml:space="preserve"> contrário</w:t>
      </w:r>
      <w:r w:rsidR="00297944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165F02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6591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6591">
        <w:rPr>
          <w:rFonts w:ascii="Times New Roman" w:eastAsia="Verdana" w:hAnsi="Times New Roman"/>
          <w:sz w:val="22"/>
          <w:szCs w:val="22"/>
        </w:rPr>
        <w:t>abril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Gabriela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Cascelli</w:t>
      </w:r>
      <w:proofErr w:type="spellEnd"/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Farinasso</w:t>
      </w:r>
      <w:proofErr w:type="spellEnd"/>
    </w:p>
    <w:p w14:paraId="7F10BDC2" w14:textId="43A63DE0" w:rsidR="00E1291A" w:rsidRPr="00586652" w:rsidRDefault="005B7F00" w:rsidP="00586652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972C345" w14:textId="4BB07089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ADA0DDD" w14:textId="2EBA40FD" w:rsidR="00297944" w:rsidRDefault="0029794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A5BEE52" w14:textId="73D29368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06DF1E4" w14:textId="44E5B46F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B47E2DC" w14:textId="4FD6F846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4FF73EB" w14:textId="570EB3B8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A118045" w14:textId="3C72BC85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8B711E9" w14:textId="4236D815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D0C7F8F" w14:textId="73867A4C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90E9E4A" w14:textId="10DB26EC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270DB64" w14:textId="7E9D52E2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48193D8" w14:textId="2A11CD77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8041BC9" w14:textId="20AAA16C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CFF76F0" w14:textId="7F82B2B2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40E4AE0" w14:textId="435B6916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4DB588C" w14:textId="0DE0A763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E82411A" w14:textId="66086EDD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C920E31" w14:textId="3A375BF2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8CF2D59" w14:textId="3F0BB8C0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FBB7CAF" w14:textId="16AB24BC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EAD0DFF" w14:textId="0FFED757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E97E711" w14:textId="6488556F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D42707E" w14:textId="58E28490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5046CA5" w14:textId="15C8B1BD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F575130" w14:textId="63D27ABF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CBBE933" w14:textId="77777777" w:rsidR="00A66591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EFB961E" w14:textId="1A9C63AE" w:rsidR="005B7F00" w:rsidRPr="00BE02F4" w:rsidRDefault="00A6659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Pr="00AE42B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566DE160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</w:t>
            </w:r>
            <w:r w:rsidR="00297944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22A726D3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BE6D8BC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9794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E238395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362AFCD9" w:rsidR="00297944" w:rsidRPr="00AE42B4" w:rsidRDefault="00A66591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297944" w:rsidRDefault="00A66591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97944" w:rsidRPr="00BE02F4" w14:paraId="54D199F1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28A0C5BA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3ACE32A8" w:rsidR="00297944" w:rsidRPr="00C8280F" w:rsidRDefault="00297944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137A38D1" w:rsidR="0029794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7E0431C9" w:rsidR="005B7F00" w:rsidRPr="00BE02F4" w:rsidRDefault="00A66591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2D8170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6591">
              <w:rPr>
                <w:rFonts w:ascii="Times New Roman" w:hAnsi="Times New Roman"/>
                <w:sz w:val="22"/>
                <w:szCs w:val="22"/>
              </w:rPr>
              <w:t>13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A66591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12ADFEE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43B0E" w:rsidRPr="00943B0E"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A66591">
              <w:rPr>
                <w:rFonts w:ascii="Times New Roman" w:hAnsi="Times New Roman"/>
                <w:sz w:val="22"/>
                <w:szCs w:val="22"/>
              </w:rPr>
              <w:t>RESPONSABILIDADE TÉCNICA</w:t>
            </w:r>
          </w:p>
          <w:p w14:paraId="16343499" w14:textId="5193DC7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6591">
              <w:rPr>
                <w:rFonts w:ascii="Times New Roman" w:hAnsi="Times New Roman"/>
                <w:sz w:val="22"/>
                <w:szCs w:val="22"/>
              </w:rPr>
              <w:t>5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6591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="002979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D56A75" w14:textId="77777777" w:rsidR="00F90182" w:rsidRDefault="00F90182" w:rsidP="00EE4FDD">
      <w:r>
        <w:separator/>
      </w:r>
    </w:p>
  </w:endnote>
  <w:endnote w:type="continuationSeparator" w:id="0">
    <w:p w14:paraId="521D9130" w14:textId="77777777" w:rsidR="00F90182" w:rsidRDefault="00F9018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C41319">
      <w:rPr>
        <w:rFonts w:ascii="DaxCondensed-Regular" w:hAnsi="DaxCondensed-Regular" w:hint="eastAsia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C41319">
      <w:rPr>
        <w:rFonts w:ascii="DaxCondensed-Regular" w:hAnsi="DaxCondensed-Regular" w:hint="eastAsia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D04B92" w14:textId="77777777" w:rsidR="00F90182" w:rsidRDefault="00F90182" w:rsidP="00EE4FDD">
      <w:r>
        <w:separator/>
      </w:r>
    </w:p>
  </w:footnote>
  <w:footnote w:type="continuationSeparator" w:id="0">
    <w:p w14:paraId="311043E8" w14:textId="77777777" w:rsidR="00F90182" w:rsidRDefault="00F9018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F9018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4505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9"/>
      <w:gridCol w:w="649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5D57DB7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0E0D83">
            <w:rPr>
              <w:rFonts w:ascii="Times New Roman" w:eastAsia="Verdana" w:hAnsi="Times New Roman"/>
              <w:sz w:val="22"/>
              <w:szCs w:val="22"/>
            </w:rPr>
            <w:t>1273007/2021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411A434" w:rsidR="00BC3B36" w:rsidRPr="006563E8" w:rsidRDefault="00C41319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08C24CD" w:rsidR="00BC3B36" w:rsidRPr="00986306" w:rsidRDefault="00943B0E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943B0E"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0E0D83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237FC9A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0</w:t>
          </w:r>
          <w:r w:rsidR="000E0D83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F9018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319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182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B6FD9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05203-8780-4EF6-809E-93C26DCC2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3</Pages>
  <Words>630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52</cp:revision>
  <cp:lastPrinted>2022-03-25T16:54:00Z</cp:lastPrinted>
  <dcterms:created xsi:type="dcterms:W3CDTF">2020-11-12T18:59:00Z</dcterms:created>
  <dcterms:modified xsi:type="dcterms:W3CDTF">2022-11-10T14:22:00Z</dcterms:modified>
</cp:coreProperties>
</file>