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419859C2" w:rsidR="00D957BC" w:rsidRPr="00074CE2" w:rsidRDefault="00BB7BAF" w:rsidP="00BB7BAF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FD455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agosto</w:t>
            </w:r>
            <w:r w:rsidR="001B59C9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FD455A">
              <w:rPr>
                <w:rFonts w:eastAsia="Calibri"/>
                <w:bCs/>
                <w:sz w:val="22"/>
                <w:szCs w:val="22"/>
              </w:rPr>
              <w:t>2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449A61D3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0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</w:t>
            </w:r>
            <w:r w:rsidR="00326CB8">
              <w:rPr>
                <w:rFonts w:eastAsia="Calibri"/>
                <w:sz w:val="22"/>
                <w:szCs w:val="22"/>
              </w:rPr>
              <w:t>4</w:t>
            </w:r>
            <w:r w:rsidR="00401BA6">
              <w:rPr>
                <w:rFonts w:eastAsia="Calibri"/>
                <w:sz w:val="22"/>
                <w:szCs w:val="22"/>
              </w:rPr>
              <w:t>h</w:t>
            </w:r>
            <w:r w:rsidR="00326CB8">
              <w:rPr>
                <w:rFonts w:eastAsia="Calibri"/>
                <w:sz w:val="22"/>
                <w:szCs w:val="22"/>
              </w:rPr>
              <w:t>3</w:t>
            </w:r>
            <w:r w:rsidR="00795B50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326CB8" w:rsidRPr="00D52A69" w14:paraId="5768982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326CB8" w:rsidRPr="00AC6238" w:rsidRDefault="00326CB8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E4EF9CD" w:rsidR="00326CB8" w:rsidRPr="00056DE0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6A9F9584" w:rsidR="00326CB8" w:rsidRPr="009076AC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B51733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326CB8" w:rsidRPr="00D52A69" w14:paraId="2FFD62DF" w14:textId="77777777" w:rsidTr="00D47AE4"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38AB1D75" w:rsidR="00326CB8" w:rsidRPr="00AC6238" w:rsidRDefault="00326CB8" w:rsidP="00C347B6">
            <w:pPr>
              <w:spacing w:line="276" w:lineRule="auto"/>
              <w:rPr>
                <w:rFonts w:eastAsia="Calibri"/>
                <w:b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67102DBB" w:rsidR="00326CB8" w:rsidRPr="006C5377" w:rsidRDefault="00326CB8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 xml:space="preserve">Larissa de Aguiar </w:t>
            </w:r>
            <w:proofErr w:type="spellStart"/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085D89A5" w:rsidR="00326CB8" w:rsidRPr="00CF10C0" w:rsidRDefault="00326CB8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326CB8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326CB8" w:rsidRPr="00AC6238" w:rsidRDefault="00326CB8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4A42CCD" w:rsidR="00326CB8" w:rsidRPr="006C5377" w:rsidRDefault="00326CB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6C5377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326CB8" w:rsidRPr="00CF10C0" w:rsidRDefault="00326CB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proofErr w:type="spellStart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</w:t>
            </w:r>
            <w:proofErr w:type="spellEnd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Marccelo</w:t>
            </w:r>
            <w:proofErr w:type="spellEnd"/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 xml:space="preserve">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70C8A867" w:rsidR="00695378" w:rsidRPr="00DD2C4C" w:rsidRDefault="00700C1A" w:rsidP="00F644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Verificado</w:t>
            </w:r>
            <w:r w:rsidR="001113B5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quórum </w:t>
            </w:r>
            <w:r w:rsidR="00960599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para</w:t>
            </w:r>
            <w:r w:rsidR="001113B5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realização da reunião</w:t>
            </w:r>
            <w:r w:rsidR="00F77B19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  <w:r w:rsidR="00ED17D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3A1B9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ED17D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conselheir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o</w:t>
            </w:r>
            <w:r w:rsidR="003A1B9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436B8F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Luís Fernando</w:t>
            </w:r>
            <w:r w:rsidR="00F644AA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Zeferino</w:t>
            </w:r>
            <w:r w:rsidR="0089153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,</w:t>
            </w:r>
            <w:r w:rsidR="00171941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Giselle </w:t>
            </w:r>
            <w:proofErr w:type="spellStart"/>
            <w:r w:rsidR="00171941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Moll</w:t>
            </w:r>
            <w:proofErr w:type="spellEnd"/>
            <w:r w:rsidR="00171941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Mascarenhas</w:t>
            </w:r>
            <w:r w:rsidR="00326CB8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</w:t>
            </w:r>
            <w:r w:rsidR="003A0BAE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3B051D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João Eduardo Martins Dantas</w:t>
            </w:r>
            <w:r w:rsidR="00326CB8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ED17D6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justificaram suas ausências</w:t>
            </w:r>
            <w:r w:rsidR="003A1B9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  <w:r w:rsidR="003A0BAE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24672" w:rsidRPr="005F57E1">
              <w:rPr>
                <w:rFonts w:eastAsia="Calibri"/>
                <w:b/>
                <w:color w:val="000000" w:themeColor="text1"/>
                <w:sz w:val="22"/>
                <w:szCs w:val="22"/>
              </w:rPr>
              <w:t>Não justificaram suas ausências</w:t>
            </w:r>
            <w:r w:rsidR="00F2467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as</w:t>
            </w:r>
            <w:r w:rsidR="005455CC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conselheira</w:t>
            </w:r>
            <w:r w:rsidR="00F2467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>s</w:t>
            </w:r>
            <w:r w:rsidR="005455CC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Júlia Teixeira Fernandes</w:t>
            </w:r>
            <w:r w:rsidR="00F24672" w:rsidRPr="005F57E1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e </w:t>
            </w:r>
            <w:r w:rsidR="00F24672" w:rsidRPr="005F57E1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Angelina </w:t>
            </w:r>
            <w:proofErr w:type="spellStart"/>
            <w:r w:rsidR="00F24672" w:rsidRPr="005F57E1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="00F24672" w:rsidRPr="005F57E1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F24672" w:rsidRPr="005F57E1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="00F24672" w:rsidRPr="005F57E1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F24672" w:rsidRPr="005F57E1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Berçott</w:t>
            </w:r>
            <w:proofErr w:type="spellEnd"/>
            <w:r w:rsidR="005455CC" w:rsidRPr="005F57E1">
              <w:rPr>
                <w:rFonts w:eastAsia="Calibri"/>
                <w:b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493491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BE5EDC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BE5EDC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0B31FC2F" w:rsidR="00090C25" w:rsidRPr="00D27C46" w:rsidRDefault="00CC23AC" w:rsidP="00436B8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5F57E1">
              <w:rPr>
                <w:rFonts w:eastAsia="Calibri"/>
                <w:color w:val="000000" w:themeColor="text1"/>
                <w:sz w:val="22"/>
                <w:szCs w:val="22"/>
              </w:rPr>
              <w:t xml:space="preserve">A pauta foi lida </w:t>
            </w:r>
            <w:r w:rsidR="00571A99" w:rsidRPr="005F57E1">
              <w:rPr>
                <w:rFonts w:eastAsia="Calibri"/>
                <w:color w:val="000000" w:themeColor="text1"/>
                <w:sz w:val="22"/>
                <w:szCs w:val="22"/>
              </w:rPr>
              <w:t>aprovada por unanimidade</w:t>
            </w:r>
            <w:r w:rsidR="00DE2D42" w:rsidRPr="005F57E1">
              <w:rPr>
                <w:rFonts w:eastAsia="Calibri"/>
                <w:color w:val="000000" w:themeColor="text1"/>
                <w:sz w:val="22"/>
                <w:szCs w:val="22"/>
              </w:rPr>
              <w:t xml:space="preserve">, </w:t>
            </w:r>
            <w:r w:rsidR="00436B8F" w:rsidRPr="005F57E1">
              <w:rPr>
                <w:rFonts w:eastAsia="Calibri"/>
                <w:color w:val="000000" w:themeColor="text1"/>
                <w:sz w:val="22"/>
                <w:szCs w:val="22"/>
              </w:rPr>
              <w:t>sem</w:t>
            </w:r>
            <w:r w:rsidR="00DE2D42" w:rsidRPr="005F57E1">
              <w:rPr>
                <w:rFonts w:eastAsia="Calibri"/>
                <w:color w:val="000000" w:themeColor="text1"/>
                <w:sz w:val="22"/>
                <w:szCs w:val="22"/>
              </w:rPr>
              <w:t xml:space="preserve"> alterações</w:t>
            </w:r>
            <w:r w:rsidR="00436B8F" w:rsidRPr="005F57E1">
              <w:rPr>
                <w:rFonts w:eastAsia="Calibri"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332400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DD2C4C">
              <w:rPr>
                <w:rFonts w:eastAsia="Calibri"/>
                <w:b/>
                <w:bCs/>
                <w:sz w:val="22"/>
                <w:szCs w:val="22"/>
              </w:rPr>
              <w:t xml:space="preserve"> da 6ª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5379AF6B" w:rsidR="00E56F19" w:rsidRPr="0095327A" w:rsidRDefault="00493491" w:rsidP="00DD2C4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>A súmula da</w:t>
            </w:r>
            <w:r w:rsidR="00E56F19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DD2C4C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 xml:space="preserve">6ª reunião ordinária foi </w:t>
            </w:r>
            <w:r w:rsidR="00E56F19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>aprovada por unanimidade</w:t>
            </w:r>
            <w:r w:rsidR="00DD2C4C" w:rsidRPr="00A97D2C">
              <w:rPr>
                <w:rFonts w:eastAsia="Calibri"/>
                <w:bCs/>
                <w:color w:val="000000" w:themeColor="text1"/>
                <w:sz w:val="22"/>
                <w:szCs w:val="22"/>
              </w:rPr>
              <w:t>.</w:t>
            </w:r>
          </w:p>
        </w:tc>
      </w:tr>
    </w:tbl>
    <w:p w14:paraId="07F9B3F3" w14:textId="6C289EF2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E7043B" w:rsidRPr="002C6596" w14:paraId="1343E25E" w14:textId="77777777" w:rsidTr="00856C54">
        <w:tc>
          <w:tcPr>
            <w:tcW w:w="9039" w:type="dxa"/>
            <w:shd w:val="clear" w:color="auto" w:fill="D9D9D9"/>
            <w:vAlign w:val="bottom"/>
          </w:tcPr>
          <w:p w14:paraId="0B2E88D4" w14:textId="77777777" w:rsidR="00E7043B" w:rsidRPr="000A788E" w:rsidRDefault="00E7043B" w:rsidP="00856C5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6D66AD56" w14:textId="41C9A97E" w:rsidR="00E7043B" w:rsidRPr="00E56F19" w:rsidRDefault="00E7043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6912"/>
      </w:tblGrid>
      <w:tr w:rsidR="00A97D2C" w:rsidRPr="00F22374" w14:paraId="6226811D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87C510" w14:textId="5B238639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9FAFC2" w14:textId="414D31AD" w:rsidR="00A97D2C" w:rsidRPr="00F22374" w:rsidRDefault="00A97D2C" w:rsidP="00BB36B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Relato da reunião com os coordenadores das IES</w:t>
            </w:r>
            <w:r w:rsidRPr="00F22374"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</w:tc>
      </w:tr>
      <w:tr w:rsidR="00A97D2C" w:rsidRPr="00F22374" w14:paraId="1DC0817C" w14:textId="77777777" w:rsidTr="00BB36BB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342BF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88B625" w14:textId="21411D2B" w:rsidR="00A97D2C" w:rsidRPr="00F22374" w:rsidRDefault="00A97D2C" w:rsidP="00BB36BB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Ricardo Reis Meira</w:t>
            </w:r>
          </w:p>
        </w:tc>
      </w:tr>
      <w:tr w:rsidR="00A97D2C" w:rsidRPr="00F22374" w14:paraId="16B08738" w14:textId="77777777" w:rsidTr="00BB36BB">
        <w:trPr>
          <w:trHeight w:val="70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435EE" w14:textId="77777777" w:rsidR="00A97D2C" w:rsidRPr="00F22374" w:rsidRDefault="00A97D2C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2237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05DB07" w14:textId="0EC59711" w:rsidR="00A97D2C" w:rsidRPr="00F22374" w:rsidRDefault="00346B78" w:rsidP="00BB36BB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 maneira breve, o coordenador da CEF, Ricardo Reis Meira, relatou</w:t>
            </w:r>
            <w:r w:rsidR="00A97D2C">
              <w:rPr>
                <w:sz w:val="22"/>
                <w:szCs w:val="22"/>
              </w:rPr>
              <w:t xml:space="preserve"> como foi o evento de reunião com os coordenadores, que ocorreu no dia 26 de julho, virtualmente. Foram discutidas impressões acerca dos assuntos tratados e possíveis diretrizes para ações futuras no âmbito do ensino e formação. O Encontro com as IES terá sua estrutura e pauta elaborada em conjunto pelos conselheiros.</w:t>
            </w:r>
          </w:p>
        </w:tc>
      </w:tr>
    </w:tbl>
    <w:p w14:paraId="17B98DD9" w14:textId="50BAB1F2" w:rsidR="00E56F19" w:rsidRDefault="00E56F1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E56F19" w:rsidRPr="0095327A" w14:paraId="002932AE" w14:textId="77777777" w:rsidTr="00423E6F">
        <w:tc>
          <w:tcPr>
            <w:tcW w:w="9039" w:type="dxa"/>
            <w:gridSpan w:val="2"/>
            <w:shd w:val="clear" w:color="auto" w:fill="D9D9D9"/>
            <w:vAlign w:val="center"/>
          </w:tcPr>
          <w:p w14:paraId="0CD91C8E" w14:textId="5039B450" w:rsidR="00E56F19" w:rsidRPr="0095327A" w:rsidRDefault="00102743" w:rsidP="00423E6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</w:t>
            </w:r>
            <w:r w:rsidR="00692F3F">
              <w:rPr>
                <w:rFonts w:eastAsia="Calibri"/>
                <w:b/>
                <w:bCs/>
                <w:sz w:val="22"/>
                <w:szCs w:val="22"/>
              </w:rPr>
              <w:t xml:space="preserve"> de processos</w:t>
            </w:r>
          </w:p>
        </w:tc>
      </w:tr>
      <w:tr w:rsidR="00E56F19" w:rsidRPr="0095327A" w14:paraId="6EE41CBA" w14:textId="77777777" w:rsidTr="00423E6F">
        <w:tc>
          <w:tcPr>
            <w:tcW w:w="2093" w:type="dxa"/>
            <w:shd w:val="clear" w:color="auto" w:fill="D9D9D9"/>
            <w:vAlign w:val="center"/>
          </w:tcPr>
          <w:p w14:paraId="4789EE70" w14:textId="77777777" w:rsidR="00E56F19" w:rsidRPr="0095327A" w:rsidRDefault="00E56F19" w:rsidP="00423E6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8E11095" w14:textId="3715B05A" w:rsidR="00D343AA" w:rsidRDefault="00F644AA" w:rsidP="00FD15B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Foram apresentados os seguintes processos referentes a solicitações de registro de pós-graduação em Engenharia de Segurança do Trabalho:  </w:t>
            </w:r>
          </w:p>
          <w:p w14:paraId="6EBC193F" w14:textId="30120CAA" w:rsidR="00D343AA" w:rsidRDefault="00F644AA" w:rsidP="00F644A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1486047/2022; 1512430/2022; 1541007/2022; 1563712/2022; 1491566/2022 e </w:t>
            </w:r>
            <w:r w:rsidR="00D343AA" w:rsidRPr="00D343AA">
              <w:rPr>
                <w:rFonts w:eastAsia="Calibri"/>
                <w:bCs/>
                <w:sz w:val="22"/>
                <w:szCs w:val="22"/>
              </w:rPr>
              <w:t>1518373/2022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3F7C973F" w14:textId="77777777" w:rsidR="00F644AA" w:rsidRDefault="00F644AA" w:rsidP="00F644A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29C31C49" w14:textId="358D3B0E" w:rsidR="00F644AA" w:rsidRDefault="00F644AA" w:rsidP="00E653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bookmarkStart w:id="0" w:name="_GoBack"/>
            <w:r>
              <w:rPr>
                <w:rFonts w:eastAsia="Calibri"/>
                <w:bCs/>
                <w:sz w:val="22"/>
                <w:szCs w:val="22"/>
              </w:rPr>
              <w:t>Após análise</w:t>
            </w:r>
            <w:r w:rsidR="00F424C6">
              <w:rPr>
                <w:rFonts w:eastAsia="Calibri"/>
                <w:bCs/>
                <w:sz w:val="22"/>
                <w:szCs w:val="22"/>
              </w:rPr>
              <w:t xml:space="preserve"> feita pela Gerência de Atendimento constatar que as solicitações cumpriram os requisitos para o deferimento,</w:t>
            </w:r>
            <w:r>
              <w:rPr>
                <w:rFonts w:eastAsia="Calibri"/>
                <w:bCs/>
                <w:sz w:val="22"/>
                <w:szCs w:val="22"/>
              </w:rPr>
              <w:t xml:space="preserve"> foi exarada a </w:t>
            </w:r>
            <w:r w:rsidRPr="00F644AA">
              <w:rPr>
                <w:rFonts w:eastAsia="Calibri"/>
                <w:b/>
                <w:bCs/>
                <w:sz w:val="22"/>
                <w:szCs w:val="22"/>
              </w:rPr>
              <w:t>Deliberação n.º 013/2022 – CEF-CAU/DF</w:t>
            </w:r>
            <w:r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bookmarkEnd w:id="0"/>
          <w:p w14:paraId="39BB24CC" w14:textId="25D82DCE" w:rsidR="00D343AA" w:rsidRDefault="00D343AA" w:rsidP="00D343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6FFDA33D" w14:textId="77777777" w:rsidR="006234F3" w:rsidRDefault="006234F3" w:rsidP="006234F3">
            <w:pPr>
              <w:rPr>
                <w:sz w:val="22"/>
                <w:szCs w:val="22"/>
              </w:rPr>
            </w:pPr>
            <w:r w:rsidRPr="00A07D2B">
              <w:rPr>
                <w:rFonts w:eastAsia="Verdana"/>
                <w:sz w:val="22"/>
                <w:szCs w:val="22"/>
              </w:rPr>
              <w:t xml:space="preserve">1 – </w:t>
            </w:r>
            <w:r w:rsidRPr="00127D29">
              <w:rPr>
                <w:rFonts w:eastAsia="Verdana"/>
                <w:sz w:val="22"/>
                <w:szCs w:val="22"/>
              </w:rPr>
              <w:t>Pel</w:t>
            </w:r>
            <w:r>
              <w:rPr>
                <w:rFonts w:eastAsia="Verdana"/>
                <w:sz w:val="22"/>
                <w:szCs w:val="22"/>
              </w:rPr>
              <w:t xml:space="preserve">o DEFERIMENTO dos </w:t>
            </w:r>
            <w:r>
              <w:rPr>
                <w:sz w:val="22"/>
                <w:szCs w:val="22"/>
              </w:rPr>
              <w:t>registros de Pós-Graduação de Engenharia de Segurança do Trabalho</w:t>
            </w:r>
            <w:r>
              <w:rPr>
                <w:rFonts w:eastAsia="Verdana"/>
                <w:sz w:val="22"/>
                <w:szCs w:val="22"/>
              </w:rPr>
              <w:t xml:space="preserve">, referentes aos processos n.º </w:t>
            </w:r>
            <w:r w:rsidRPr="008208FA">
              <w:rPr>
                <w:rFonts w:eastAsia="Calibri"/>
                <w:bCs/>
                <w:sz w:val="22"/>
                <w:szCs w:val="22"/>
              </w:rPr>
              <w:t>1486047/2022; 1512430/2022;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Pr="008208FA">
              <w:rPr>
                <w:rFonts w:eastAsia="Calibri"/>
                <w:bCs/>
                <w:sz w:val="22"/>
                <w:szCs w:val="22"/>
              </w:rPr>
              <w:t>1563712/2022; 1491566/2022 e 1518373/2022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no Sistema de Informação e Comunicação do Conselho de Arquitetura e Urbanismo – SICCAU;</w:t>
            </w:r>
          </w:p>
          <w:p w14:paraId="706C4CAD" w14:textId="77777777" w:rsidR="006234F3" w:rsidRDefault="006234F3" w:rsidP="006234F3">
            <w:pPr>
              <w:rPr>
                <w:sz w:val="22"/>
                <w:szCs w:val="22"/>
              </w:rPr>
            </w:pPr>
          </w:p>
          <w:p w14:paraId="05C669E2" w14:textId="77777777" w:rsidR="006234F3" w:rsidRDefault="006234F3" w:rsidP="006234F3">
            <w:pPr>
              <w:rPr>
                <w:rFonts w:eastAsia="Verdana"/>
                <w:sz w:val="22"/>
                <w:szCs w:val="22"/>
              </w:rPr>
            </w:pPr>
            <w:r>
              <w:rPr>
                <w:sz w:val="22"/>
                <w:szCs w:val="22"/>
              </w:rPr>
              <w:t>2 – Pela solicitação de esclarecimentos à Faculdade de Tecnologia e</w:t>
            </w:r>
            <w:r w:rsidRPr="00CD0FF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Ciências do Alto Parnaíba, no âmbito do processo n.º</w:t>
            </w:r>
            <w:r w:rsidRPr="008208FA">
              <w:rPr>
                <w:rFonts w:eastAsia="Calibri"/>
                <w:bCs/>
                <w:sz w:val="22"/>
                <w:szCs w:val="22"/>
              </w:rPr>
              <w:t xml:space="preserve"> 1541007/2022</w:t>
            </w:r>
            <w:r>
              <w:rPr>
                <w:rFonts w:eastAsia="Calibri"/>
                <w:bCs/>
                <w:sz w:val="22"/>
                <w:szCs w:val="22"/>
              </w:rPr>
              <w:t>,</w:t>
            </w:r>
            <w:r w:rsidRPr="008208FA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quanto ao fato do curso oferecido ser presencial e não possuir aulas práticas em sua grade curricular.</w:t>
            </w:r>
          </w:p>
          <w:p w14:paraId="41E4CA1D" w14:textId="77777777" w:rsidR="004C1395" w:rsidRDefault="004C1395" w:rsidP="00D343A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1FC4A7D0" w14:textId="77777777" w:rsidR="00D343AA" w:rsidRDefault="004C1395" w:rsidP="004C13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Foi apresentado o seguinte processo de solicitação de Anotação de Curso</w:t>
            </w:r>
            <w:r w:rsidR="00D343AA">
              <w:rPr>
                <w:rFonts w:eastAsia="Calibri"/>
                <w:bCs/>
                <w:sz w:val="22"/>
                <w:szCs w:val="22"/>
              </w:rPr>
              <w:t>:</w:t>
            </w:r>
            <w:r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D343AA">
              <w:rPr>
                <w:rFonts w:eastAsia="Calibri"/>
                <w:bCs/>
                <w:sz w:val="22"/>
                <w:szCs w:val="22"/>
              </w:rPr>
              <w:t>1526507/2022</w:t>
            </w:r>
            <w:r>
              <w:rPr>
                <w:rFonts w:eastAsia="Calibri"/>
                <w:bCs/>
                <w:sz w:val="22"/>
                <w:szCs w:val="22"/>
              </w:rPr>
              <w:t>.</w:t>
            </w:r>
          </w:p>
          <w:p w14:paraId="5666A5FC" w14:textId="77777777" w:rsidR="004C1395" w:rsidRDefault="004C1395" w:rsidP="004C139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</w:p>
          <w:p w14:paraId="311224D8" w14:textId="0A92E913" w:rsidR="004C1395" w:rsidRDefault="00F01BD1" w:rsidP="004C139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F01BD1">
              <w:rPr>
                <w:rFonts w:eastAsia="Calibri"/>
                <w:bCs/>
                <w:sz w:val="22"/>
                <w:szCs w:val="22"/>
              </w:rPr>
              <w:t>Após análise feita pela Gerência de Atendimento constatar que a</w:t>
            </w:r>
            <w:r>
              <w:rPr>
                <w:rFonts w:eastAsia="Calibri"/>
                <w:bCs/>
                <w:sz w:val="22"/>
                <w:szCs w:val="22"/>
              </w:rPr>
              <w:t xml:space="preserve"> solicitação não cumpriu</w:t>
            </w:r>
            <w:r w:rsidRPr="00F01BD1">
              <w:rPr>
                <w:rFonts w:eastAsia="Calibri"/>
                <w:bCs/>
                <w:sz w:val="22"/>
                <w:szCs w:val="22"/>
              </w:rPr>
              <w:t xml:space="preserve"> os requisitos para o deferimento, foi exarada </w:t>
            </w:r>
            <w:r w:rsidR="004C1395">
              <w:rPr>
                <w:rFonts w:eastAsia="Calibri"/>
                <w:bCs/>
                <w:sz w:val="22"/>
                <w:szCs w:val="22"/>
              </w:rPr>
              <w:t xml:space="preserve">a </w:t>
            </w:r>
            <w:r w:rsidR="004C1395" w:rsidRPr="00F644AA">
              <w:rPr>
                <w:rFonts w:eastAsia="Calibri"/>
                <w:b/>
                <w:bCs/>
                <w:sz w:val="22"/>
                <w:szCs w:val="22"/>
              </w:rPr>
              <w:t>Deliberação n.º 01</w:t>
            </w:r>
            <w:r w:rsidR="004C1395">
              <w:rPr>
                <w:rFonts w:eastAsia="Calibri"/>
                <w:b/>
                <w:bCs/>
                <w:sz w:val="22"/>
                <w:szCs w:val="22"/>
              </w:rPr>
              <w:t>4</w:t>
            </w:r>
            <w:r w:rsidR="004C1395" w:rsidRPr="00F644AA">
              <w:rPr>
                <w:rFonts w:eastAsia="Calibri"/>
                <w:b/>
                <w:bCs/>
                <w:sz w:val="22"/>
                <w:szCs w:val="22"/>
              </w:rPr>
              <w:t>/2022 – CEF-CAU/DF</w:t>
            </w:r>
            <w:r w:rsidR="004C1395">
              <w:rPr>
                <w:rFonts w:eastAsia="Calibri"/>
                <w:bCs/>
                <w:sz w:val="22"/>
                <w:szCs w:val="22"/>
              </w:rPr>
              <w:t>, que delibera:</w:t>
            </w:r>
          </w:p>
          <w:p w14:paraId="66B0A4E2" w14:textId="77777777" w:rsidR="005B5BFE" w:rsidRDefault="005B5BFE" w:rsidP="004C139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</w:p>
          <w:p w14:paraId="118D257E" w14:textId="0251D3CF" w:rsidR="004C1395" w:rsidRPr="0095327A" w:rsidRDefault="005B5BFE" w:rsidP="005B5BFE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1 – </w:t>
            </w:r>
            <w:r w:rsidR="00C443E6" w:rsidRPr="00C443E6">
              <w:rPr>
                <w:rFonts w:eastAsia="Calibri"/>
                <w:bCs/>
                <w:sz w:val="22"/>
                <w:szCs w:val="22"/>
              </w:rPr>
              <w:t xml:space="preserve">Pelo INDEFERIMENTO da solicitação de Anotação de curso de Pós-Graduação, por parte do arquiteto e urbanista </w:t>
            </w:r>
            <w:proofErr w:type="spellStart"/>
            <w:r w:rsidR="00C443E6" w:rsidRPr="00C443E6">
              <w:rPr>
                <w:rFonts w:eastAsia="Calibri"/>
                <w:bCs/>
                <w:sz w:val="22"/>
                <w:szCs w:val="22"/>
              </w:rPr>
              <w:t>Patrike</w:t>
            </w:r>
            <w:proofErr w:type="spellEnd"/>
            <w:r w:rsidR="00C443E6" w:rsidRPr="00C443E6">
              <w:rPr>
                <w:rFonts w:eastAsia="Calibri"/>
                <w:bCs/>
                <w:sz w:val="22"/>
                <w:szCs w:val="22"/>
              </w:rPr>
              <w:t xml:space="preserve"> </w:t>
            </w:r>
            <w:proofErr w:type="spellStart"/>
            <w:r w:rsidR="00C443E6" w:rsidRPr="00C443E6">
              <w:rPr>
                <w:rFonts w:eastAsia="Calibri"/>
                <w:bCs/>
                <w:sz w:val="22"/>
                <w:szCs w:val="22"/>
              </w:rPr>
              <w:t>Mayko</w:t>
            </w:r>
            <w:proofErr w:type="spellEnd"/>
            <w:r w:rsidR="00C443E6" w:rsidRPr="00C443E6">
              <w:rPr>
                <w:rFonts w:eastAsia="Calibri"/>
                <w:bCs/>
                <w:sz w:val="22"/>
                <w:szCs w:val="22"/>
              </w:rPr>
              <w:t xml:space="preserve"> Renner Reis de Abreu, uma vez que a área de formação do requerimento não faz parte das áreas abrangidas pelo CAU</w:t>
            </w:r>
            <w:r w:rsidR="00C443E6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093C94C9" w14:textId="305D35D0" w:rsidR="00C40227" w:rsidRDefault="00C4022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692F3F" w:rsidRPr="0095327A" w14:paraId="3E833AF3" w14:textId="77777777" w:rsidTr="00BB36BB">
        <w:tc>
          <w:tcPr>
            <w:tcW w:w="9039" w:type="dxa"/>
            <w:gridSpan w:val="2"/>
            <w:shd w:val="clear" w:color="auto" w:fill="D9D9D9"/>
            <w:vAlign w:val="center"/>
          </w:tcPr>
          <w:p w14:paraId="62E6777F" w14:textId="77777777" w:rsidR="00692F3F" w:rsidRPr="0095327A" w:rsidRDefault="00692F3F" w:rsidP="00BB36B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Homologação do registro</w:t>
            </w:r>
          </w:p>
        </w:tc>
      </w:tr>
      <w:tr w:rsidR="00692F3F" w:rsidRPr="0095327A" w14:paraId="3EAB6D97" w14:textId="77777777" w:rsidTr="00BB36BB">
        <w:tc>
          <w:tcPr>
            <w:tcW w:w="2093" w:type="dxa"/>
            <w:shd w:val="clear" w:color="auto" w:fill="D9D9D9"/>
            <w:vAlign w:val="center"/>
          </w:tcPr>
          <w:p w14:paraId="4B7940C3" w14:textId="77777777" w:rsidR="00692F3F" w:rsidRPr="0095327A" w:rsidRDefault="00692F3F" w:rsidP="00BB36B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52108E4" w14:textId="7E21A936" w:rsidR="00863B8D" w:rsidRDefault="00863B8D" w:rsidP="00863B8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Foram apresentadas 58 solicitações de registro profissional, conforme listas citadas em relatório apresentado pela ATETEC. As solicitações têm data de cadastro do dia 04 de maio até o dia 04 de julho de 2022. A Comissão decidiu:</w:t>
            </w:r>
          </w:p>
          <w:p w14:paraId="7F5EEB04" w14:textId="77777777" w:rsidR="00863B8D" w:rsidRDefault="00863B8D" w:rsidP="00863B8D">
            <w:pPr>
              <w:jc w:val="both"/>
              <w:rPr>
                <w:sz w:val="22"/>
                <w:szCs w:val="22"/>
              </w:rPr>
            </w:pPr>
          </w:p>
          <w:p w14:paraId="776AF0A3" w14:textId="3E141CCF" w:rsidR="00863B8D" w:rsidRDefault="00863B8D" w:rsidP="00863B8D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N.º 015/2022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CEF-CAU/DF</w:t>
            </w:r>
            <w:r>
              <w:rPr>
                <w:sz w:val="22"/>
                <w:szCs w:val="22"/>
              </w:rPr>
              <w:t>:</w:t>
            </w:r>
          </w:p>
          <w:p w14:paraId="05B6536F" w14:textId="7B4745DE" w:rsidR="00692F3F" w:rsidRPr="0095327A" w:rsidRDefault="00863B8D" w:rsidP="00863B8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1 - Pela homologação do registro dos 58 profissionais citados em lista apresentada no relatório ATETEC.</w:t>
            </w:r>
          </w:p>
        </w:tc>
      </w:tr>
    </w:tbl>
    <w:p w14:paraId="1369F4F1" w14:textId="77777777" w:rsidR="00692F3F" w:rsidRPr="002E0294" w:rsidRDefault="00692F3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4C201E93" w:rsidR="00102743" w:rsidRPr="00486FA2" w:rsidRDefault="00486FA2" w:rsidP="003965B0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 conselheiro Caio Frederico e Silva falou sobre a aproximação da UnB com a Secretaria de Cultura do Governo do Distrito Federal e informou que o Espaço Oscar Niemeyer está à disposição para atividades do CAU/DF.  O conselheiro informou que no dia 16 de agosto será feita uma apresentação</w:t>
            </w:r>
            <w:r w:rsidR="00A84FEC">
              <w:rPr>
                <w:sz w:val="22"/>
                <w:szCs w:val="22"/>
              </w:rPr>
              <w:t xml:space="preserve"> de trabalho final</w:t>
            </w:r>
            <w:r>
              <w:rPr>
                <w:sz w:val="22"/>
                <w:szCs w:val="22"/>
              </w:rPr>
              <w:t xml:space="preserve"> sobre o ciclo do lixo e solicitou o apoio do CAU/DF.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BE5EDC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5EDC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5EDC">
        <w:rPr>
          <w:color w:val="000000"/>
          <w:sz w:val="22"/>
          <w:szCs w:val="22"/>
        </w:rPr>
        <w:t>.</w:t>
      </w:r>
    </w:p>
    <w:p w14:paraId="7AD5ECF4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C1A13B7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733CC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2EE99D2" w14:textId="77777777" w:rsidR="00CD2F9A" w:rsidRPr="00BE5EDC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68FE1BC" w14:textId="28E1EBE2" w:rsidR="00CD2F9A" w:rsidRPr="00BE5EDC" w:rsidRDefault="00B70292" w:rsidP="00CD2F9A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Ricardo Reis Meira</w:t>
      </w:r>
    </w:p>
    <w:p w14:paraId="246AC71A" w14:textId="4A1ACFC2" w:rsidR="00A46FB6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Cs w:val="24"/>
          <w:shd w:val="clear" w:color="auto" w:fill="FFFFFF"/>
        </w:rPr>
      </w:pPr>
      <w:r w:rsidRPr="00BE5EDC">
        <w:rPr>
          <w:color w:val="000000"/>
          <w:sz w:val="22"/>
          <w:szCs w:val="22"/>
        </w:rPr>
        <w:t xml:space="preserve"> Coordenador</w:t>
      </w:r>
      <w:r w:rsidR="00B70292">
        <w:rPr>
          <w:color w:val="000000"/>
          <w:sz w:val="22"/>
          <w:szCs w:val="22"/>
        </w:rPr>
        <w:t xml:space="preserve"> </w:t>
      </w:r>
      <w:r w:rsidRPr="00BE5EDC">
        <w:rPr>
          <w:color w:val="000000"/>
          <w:sz w:val="22"/>
          <w:szCs w:val="22"/>
        </w:rPr>
        <w:t xml:space="preserve">da CEF-CAU/DF </w:t>
      </w: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0579C" w14:textId="77777777" w:rsidR="00FC31C2" w:rsidRDefault="00FC31C2" w:rsidP="00C65095">
      <w:r>
        <w:separator/>
      </w:r>
    </w:p>
  </w:endnote>
  <w:endnote w:type="continuationSeparator" w:id="0">
    <w:p w14:paraId="2C2A8DDA" w14:textId="77777777" w:rsidR="00FC31C2" w:rsidRDefault="00FC31C2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6539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E65399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 xml:space="preserve">SEPN 510, Bloco 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A, Térreo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E8D09" w14:textId="77777777" w:rsidR="00FC31C2" w:rsidRDefault="00FC31C2" w:rsidP="00C65095">
      <w:r>
        <w:separator/>
      </w:r>
    </w:p>
  </w:footnote>
  <w:footnote w:type="continuationSeparator" w:id="0">
    <w:p w14:paraId="14E5E79F" w14:textId="77777777" w:rsidR="00FC31C2" w:rsidRDefault="00FC31C2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1.95pt" o:ole="">
          <v:imagedata r:id="rId1" o:title=""/>
        </v:shape>
        <o:OLEObject Type="Embed" ProgID="CorelDraw.Graphic.16" ShapeID="_x0000_i1025" DrawAspect="Content" ObjectID="_1723976545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4F55A68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89264F">
      <w:rPr>
        <w:rFonts w:ascii="Times New Roman" w:hAnsi="Times New Roman"/>
        <w:sz w:val="21"/>
        <w:szCs w:val="21"/>
      </w:rPr>
      <w:t>7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</w:t>
    </w:r>
    <w:proofErr w:type="gramStart"/>
    <w:r w:rsidRPr="00B40364">
      <w:rPr>
        <w:rFonts w:ascii="Calibri" w:hAnsi="Calibri"/>
        <w:caps/>
      </w:rPr>
      <w:t>janeiro</w:t>
    </w:r>
    <w:proofErr w:type="gramEnd"/>
    <w:r w:rsidRPr="00B40364">
      <w:rPr>
        <w:rFonts w:ascii="Calibri" w:hAnsi="Calibri"/>
        <w:caps/>
      </w:rPr>
      <w:t xml:space="preserve"> DE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3"/>
  </w:num>
  <w:num w:numId="4">
    <w:abstractNumId w:val="14"/>
  </w:num>
  <w:num w:numId="5">
    <w:abstractNumId w:val="10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8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9"/>
  </w:num>
  <w:num w:numId="15">
    <w:abstractNumId w:val="4"/>
  </w:num>
  <w:num w:numId="16">
    <w:abstractNumId w:val="15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B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4C62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E5E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14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48C8"/>
    <w:rsid w:val="007C5DAA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5AD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45A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399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BD1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4C6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A33"/>
    <w:rsid w:val="00F83512"/>
    <w:rsid w:val="00F8357E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1C2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B8E9D-9998-474D-9742-B5055FB25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3028</TotalTime>
  <Pages>2</Pages>
  <Words>605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Conta da Microsoft</cp:lastModifiedBy>
  <cp:revision>259</cp:revision>
  <cp:lastPrinted>2019-08-01T21:08:00Z</cp:lastPrinted>
  <dcterms:created xsi:type="dcterms:W3CDTF">2020-05-06T17:36:00Z</dcterms:created>
  <dcterms:modified xsi:type="dcterms:W3CDTF">2022-09-06T16:35:00Z</dcterms:modified>
</cp:coreProperties>
</file>