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904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233"/>
        <w:gridCol w:w="6814"/>
      </w:tblGrid>
      <w:tr>
        <w:trPr>
          <w:trHeight w:val="563" w:hRule="atLeast"/>
        </w:trPr>
        <w:tc>
          <w:tcPr>
            <w:tcW w:w="22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2F2F2" w:themeFill="background1" w:themeFillShade="f2" w:val="clear"/>
            <w:vAlign w:val="center"/>
          </w:tcPr>
          <w:p>
            <w:pPr>
              <w:pStyle w:val="Cabealho"/>
              <w:widowControl w:val="false"/>
              <w:ind w:right="113" w:hang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PROCESSO Nº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tabs>
                <w:tab w:val="clear" w:pos="720"/>
                <w:tab w:val="left" w:pos="2780" w:leader="none"/>
              </w:tabs>
              <w:suppressAutoHyphens w:val="true"/>
              <w:spacing w:lineRule="auto" w:line="360" w:before="0" w:afterAutospacing="0" w:after="0"/>
              <w:ind w:right="113" w:hanging="0"/>
              <w:rPr>
                <w:rFonts w:ascii="Times New Roman" w:hAnsi="Times New Roman" w:cs="Times New Roman"/>
                <w:b w:val="false"/>
                <w:b w:val="false"/>
                <w:bCs w:val="false"/>
                <w:color w:val="000000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caps w:val="false"/>
                <w:smallCaps w:val="false"/>
                <w:color w:val="000000" w:themeColor="text1"/>
                <w:spacing w:val="0"/>
                <w:kern w:val="0"/>
                <w:sz w:val="24"/>
                <w:szCs w:val="24"/>
                <w:lang w:val="pt-BR" w:eastAsia="pt-BR" w:bidi="ar-SA"/>
              </w:rPr>
              <w:t>1205612/2020</w:t>
            </w:r>
          </w:p>
        </w:tc>
      </w:tr>
      <w:tr>
        <w:trPr/>
        <w:tc>
          <w:tcPr>
            <w:tcW w:w="22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2F2F2" w:themeFill="background1" w:themeFillShade="f2" w:val="clear"/>
            <w:vAlign w:val="center"/>
          </w:tcPr>
          <w:p>
            <w:pPr>
              <w:pStyle w:val="Cabealho"/>
              <w:widowControl w:val="false"/>
              <w:ind w:right="113" w:hanging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INTERESSADO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59" w:beforeAutospacing="0" w:before="0" w:afterAutospacing="0" w:after="0"/>
              <w:ind w:left="0" w:right="113" w:hanging="0"/>
              <w:jc w:val="both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cs="Times New Roman" w:ascii="Times New Roman" w:hAnsi="Times New Roman"/>
                <w:color w:val="000000"/>
                <w:kern w:val="0"/>
                <w:sz w:val="24"/>
                <w:szCs w:val="24"/>
                <w:lang w:val="pt-BR" w:eastAsia="pt-BR" w:bidi="ar-SA"/>
              </w:rPr>
              <w:t>Helena Carvalho Trindade</w:t>
            </w:r>
          </w:p>
        </w:tc>
      </w:tr>
      <w:tr>
        <w:trPr>
          <w:trHeight w:val="317" w:hRule="atLeast"/>
        </w:trPr>
        <w:tc>
          <w:tcPr>
            <w:tcW w:w="22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2F2F2" w:themeFill="background1" w:themeFillShade="f2" w:val="clear"/>
            <w:vAlign w:val="center"/>
          </w:tcPr>
          <w:p>
            <w:pPr>
              <w:pStyle w:val="Cabealho"/>
              <w:widowControl w:val="false"/>
              <w:ind w:right="113" w:hanging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ASSUNTO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pacing w:lineRule="exact" w:line="244" w:before="4" w:after="0"/>
              <w:jc w:val="both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highlight w:val="white"/>
                <w:lang w:val="pt-BR" w:eastAsia="en-US" w:bidi="ar-SA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highlight w:val="white"/>
                <w:lang w:val="pt-BR" w:eastAsia="en-US" w:bidi="ar-SA"/>
              </w:rPr>
              <w:t>SOLICITAÇÃO DE ISENÇÃO DE COBRANÇA DE ANUIDADE</w:t>
            </w: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highlight w:val="white"/>
                <w:lang w:val="pt-BR" w:eastAsia="en-US" w:bidi="ar-SA"/>
              </w:rPr>
              <w:t>S DE 2015 A 2021</w:t>
            </w:r>
            <w:r>
              <w:rPr>
                <w:rFonts w:eastAsia="Times New Roman" w:cs="Times New Roman" w:ascii="Times New Roman" w:hAnsi="Times New Roman"/>
                <w:color w:val="000000"/>
                <w:kern w:val="0"/>
                <w:sz w:val="24"/>
                <w:szCs w:val="24"/>
                <w:highlight w:val="white"/>
                <w:lang w:val="pt-BR" w:eastAsia="en-US" w:bidi="ar-SA"/>
              </w:rPr>
              <w:t xml:space="preserve"> </w:t>
            </w:r>
          </w:p>
        </w:tc>
      </w:tr>
    </w:tbl>
    <w:p>
      <w:pPr>
        <w:pStyle w:val="Cabealho"/>
        <w:ind w:right="113" w:hanging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tbl>
      <w:tblPr>
        <w:tblW w:w="903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39"/>
      </w:tblGrid>
      <w:tr>
        <w:trPr/>
        <w:tc>
          <w:tcPr>
            <w:tcW w:w="9039" w:type="dxa"/>
            <w:tcBorders>
              <w:top w:val="single" w:sz="4" w:space="0" w:color="000000"/>
              <w:bottom w:val="single" w:sz="4" w:space="0" w:color="000000"/>
            </w:tcBorders>
            <w:shd w:color="auto" w:fill="F2F2F2" w:themeFill="background1" w:themeFillShade="f2" w:val="clear"/>
          </w:tcPr>
          <w:p>
            <w:pPr>
              <w:pStyle w:val="Cabealho"/>
              <w:widowControl w:val="false"/>
              <w:ind w:right="113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DELIBERAÇÃO Nº 00</w:t>
            </w:r>
            <w:r>
              <w:rPr>
                <w:rFonts w:eastAsia="Calibri" w:cs="Times New Roman" w:ascii="Times New Roman" w:hAnsi="Times New Roman"/>
                <w:b/>
                <w:bCs/>
                <w:color w:val="auto"/>
                <w:kern w:val="0"/>
                <w:sz w:val="24"/>
                <w:szCs w:val="24"/>
                <w:lang w:val="pt-BR" w:eastAsia="en-US" w:bidi="ar-SA"/>
              </w:rPr>
              <w:t>4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/202</w:t>
            </w:r>
            <w:r>
              <w:rPr>
                <w:rFonts w:eastAsia="Calibri" w:cs="Times New Roman" w:ascii="Times New Roman" w:hAnsi="Times New Roman"/>
                <w:b/>
                <w:bCs/>
                <w:color w:val="auto"/>
                <w:kern w:val="0"/>
                <w:sz w:val="24"/>
                <w:szCs w:val="24"/>
                <w:lang w:val="pt-BR" w:eastAsia="en-US" w:bidi="ar-SA"/>
              </w:rPr>
              <w:t>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CAF-CAU/DF</w:t>
            </w:r>
          </w:p>
        </w:tc>
      </w:tr>
    </w:tbl>
    <w:p>
      <w:pPr>
        <w:pStyle w:val="Cabealho"/>
        <w:tabs>
          <w:tab w:val="clear" w:pos="8640"/>
          <w:tab w:val="center" w:pos="4320" w:leader="none"/>
          <w:tab w:val="left" w:pos="4962" w:leader="none"/>
          <w:tab w:val="right" w:pos="8647" w:leader="none"/>
        </w:tabs>
        <w:ind w:right="113" w:hanging="0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ab/>
        <w:tab/>
      </w:r>
    </w:p>
    <w:p>
      <w:pPr>
        <w:pStyle w:val="Normal"/>
        <w:ind w:right="113" w:hanging="0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sz w:val="24"/>
          <w:szCs w:val="24"/>
          <w:lang w:val="pt-BR"/>
        </w:rPr>
        <w:t>A COMISSÃO DE ADMINISTRAÇÃO, PLANEJAMENTO E FINANÇAS do Conselho de Arquitetura e Urbanismo do Distrito Federal – CAF-CAU/DF reunida ordinariamente por meio de videoconferência, no dia 12 de abril de 2021, após análise do assunto em epígrafe, e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Normal"/>
        <w:ind w:right="113" w:hanging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Corpodotexto"/>
        <w:ind w:right="227" w:hanging="0"/>
        <w:jc w:val="both"/>
        <w:rPr>
          <w:rFonts w:ascii="Times New Roman" w:hAnsi="Times New Roman"/>
        </w:rPr>
      </w:pPr>
      <w:r>
        <w:rPr>
          <w:rFonts w:eastAsia="Verdana" w:cs="Times New Roman" w:ascii="Times New Roman" w:hAnsi="Times New Roman"/>
          <w:sz w:val="24"/>
          <w:szCs w:val="24"/>
          <w:lang w:val="pt-BR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multas.”; </w:t>
      </w:r>
    </w:p>
    <w:p>
      <w:pPr>
        <w:pStyle w:val="Corpodotexto"/>
        <w:spacing w:before="0" w:after="0"/>
        <w:ind w:left="0" w:right="0" w:hanging="0"/>
        <w:rPr>
          <w:rFonts w:ascii="Times New Roman" w:hAnsi="Times New Roman"/>
        </w:rPr>
      </w:pPr>
      <w:r>
        <w:rPr>
          <w:rFonts w:ascii="Times New Roman" w:hAnsi="Times New Roman"/>
        </w:rPr>
        <w:t> </w:t>
      </w:r>
    </w:p>
    <w:p>
      <w:pPr>
        <w:pStyle w:val="Corpodotexto"/>
        <w:spacing w:before="0" w:after="0"/>
        <w:ind w:left="0" w:right="0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pt-BR"/>
        </w:rPr>
        <w:t xml:space="preserve">Considerando que a arquiteta e urbanista </w:t>
      </w:r>
      <w:r>
        <w:rPr>
          <w:rFonts w:ascii="Times New Roman" w:hAnsi="Times New Roman"/>
          <w:sz w:val="24"/>
          <w:szCs w:val="24"/>
          <w:lang w:val="pt-BR"/>
        </w:rPr>
        <w:t xml:space="preserve">Helena Carvalho Trindade solicitou a isenção de cobrança </w:t>
      </w:r>
      <w:r>
        <w:rPr>
          <w:rFonts w:ascii="Times New Roman" w:hAnsi="Times New Roman"/>
          <w:sz w:val="24"/>
          <w:szCs w:val="24"/>
        </w:rPr>
        <w:t xml:space="preserve">das anuidades referente aos anos de 2015 a 2021, </w:t>
      </w:r>
      <w:r>
        <w:rPr>
          <w:rFonts w:ascii="Times New Roman" w:hAnsi="Times New Roman"/>
          <w:sz w:val="24"/>
          <w:szCs w:val="24"/>
        </w:rPr>
        <w:t xml:space="preserve">alegando que </w:t>
      </w:r>
      <w:r>
        <w:rPr>
          <w:rFonts w:ascii="Times New Roman" w:hAnsi="Times New Roman"/>
          <w:sz w:val="24"/>
          <w:szCs w:val="24"/>
        </w:rPr>
        <w:t>encontrava-se no exterior;</w:t>
      </w:r>
    </w:p>
    <w:p>
      <w:pPr>
        <w:pStyle w:val="Corpodotexto"/>
        <w:spacing w:before="0" w:after="0"/>
        <w:ind w:left="0" w:right="0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Corpodotexto"/>
        <w:spacing w:before="0" w:after="0"/>
        <w:ind w:left="0" w:right="0" w:hanging="0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Considerando o voto do conselheiro relator, Nelton Ket</w:t>
      </w:r>
      <w:r>
        <w:rPr>
          <w:rFonts w:eastAsia="Times New Roman" w:cs="Times New Roman" w:ascii="Times New Roman" w:hAnsi="Times New Roman"/>
          <w:color w:val="auto"/>
          <w:kern w:val="0"/>
          <w:sz w:val="24"/>
          <w:szCs w:val="24"/>
          <w:lang w:val="pt-BR" w:eastAsia="pt-BR" w:bidi="ar-SA"/>
        </w:rPr>
        <w:t xml:space="preserve">i </w:t>
      </w:r>
      <w:r>
        <w:rPr>
          <w:rFonts w:ascii="Times New Roman" w:hAnsi="Times New Roman"/>
          <w:sz w:val="24"/>
          <w:szCs w:val="24"/>
        </w:rPr>
        <w:t xml:space="preserve">Borges, </w:t>
      </w:r>
      <w:r>
        <w:rPr>
          <w:rFonts w:eastAsia="Times New Roman" w:cs="Times New Roman" w:ascii="Times New Roman" w:hAnsi="Times New Roman"/>
          <w:color w:val="auto"/>
          <w:kern w:val="0"/>
          <w:sz w:val="24"/>
          <w:szCs w:val="24"/>
          <w:lang w:val="pt-BR" w:eastAsia="pt-BR" w:bidi="ar-SA"/>
        </w:rPr>
        <w:t>cujo parecer foi que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b w:val="false"/>
          <w:bCs w:val="false"/>
          <w:sz w:val="24"/>
          <w:szCs w:val="24"/>
        </w:rPr>
        <w:t>“</w:t>
      </w:r>
      <w:r>
        <w:rPr>
          <w:rFonts w:cs="Calibri" w:ascii="Times New Roman" w:hAnsi="Times New Roman" w:cstheme="minorHAnsi"/>
          <w:b w:val="false"/>
          <w:bCs w:val="false"/>
          <w:sz w:val="24"/>
          <w:szCs w:val="24"/>
        </w:rPr>
        <w:t xml:space="preserve">Considerando o fato de que houve atividade profissional em território nacional no período em questão, e principalmente, por ser vedada a renúncia de receita nos termos em que é solicitada, </w:t>
      </w:r>
      <w:r>
        <w:rPr>
          <w:rFonts w:eastAsia="Times New Roman" w:cs="Calibri" w:ascii="Times New Roman" w:hAnsi="Times New Roman" w:cstheme="minorHAnsi"/>
          <w:b w:val="false"/>
          <w:bCs w:val="false"/>
          <w:color w:val="auto"/>
          <w:kern w:val="0"/>
          <w:sz w:val="24"/>
          <w:szCs w:val="24"/>
          <w:lang w:val="pt-BR" w:eastAsia="pt-BR" w:bidi="ar-SA"/>
        </w:rPr>
        <w:t>voto pelo INDEFERIMENTO d</w:t>
      </w:r>
      <w:r>
        <w:rPr>
          <w:rFonts w:cs="Calibri" w:ascii="Times New Roman" w:hAnsi="Times New Roman" w:cstheme="minorHAnsi"/>
          <w:b w:val="false"/>
          <w:bCs w:val="false"/>
          <w:sz w:val="24"/>
          <w:szCs w:val="24"/>
        </w:rPr>
        <w:t>o pedido”.</w:t>
      </w:r>
    </w:p>
    <w:p>
      <w:pPr>
        <w:pStyle w:val="Normal"/>
        <w:ind w:right="227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ind w:right="113" w:hanging="0"/>
        <w:rPr>
          <w:rFonts w:ascii="Times New Roman" w:hAnsi="Times New Roman"/>
        </w:rPr>
      </w:pPr>
      <w:r>
        <w:rPr>
          <w:rFonts w:eastAsia="Verdana" w:ascii="Times New Roman" w:hAnsi="Times New Roman"/>
          <w:b/>
          <w:sz w:val="24"/>
          <w:szCs w:val="24"/>
        </w:rPr>
        <w:t>DELIBERA:</w:t>
      </w:r>
    </w:p>
    <w:p>
      <w:pPr>
        <w:pStyle w:val="Normal"/>
        <w:ind w:right="113" w:hanging="0"/>
        <w:rPr>
          <w:rFonts w:ascii="Times New Roman" w:hAnsi="Times New Roman" w:eastAsia="Verdana"/>
          <w:sz w:val="24"/>
          <w:szCs w:val="24"/>
        </w:rPr>
      </w:pPr>
      <w:r>
        <w:rPr>
          <w:rFonts w:eastAsia="Verdana" w:ascii="Times New Roman" w:hAnsi="Times New Roman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  <w:lang w:val="pt-BR"/>
        </w:rPr>
        <w:t xml:space="preserve">1 – </w:t>
      </w:r>
      <w:r>
        <w:rPr>
          <w:rFonts w:eastAsia="Verdana" w:cs="Times New Roman" w:ascii="Times New Roman" w:hAnsi="Times New Roman"/>
          <w:b w:val="false"/>
          <w:bCs w:val="false"/>
          <w:color w:val="auto"/>
          <w:kern w:val="0"/>
          <w:sz w:val="24"/>
          <w:szCs w:val="24"/>
          <w:lang w:val="pt-BR" w:eastAsia="zh-CN" w:bidi="ar-SA"/>
        </w:rPr>
        <w:t>P</w:t>
      </w:r>
      <w:r>
        <w:rPr>
          <w:rFonts w:eastAsia="Verdana" w:cs="Times New Roman" w:ascii="Times New Roman" w:hAnsi="Times New Roman"/>
          <w:b w:val="false"/>
          <w:bCs w:val="false"/>
          <w:color w:val="auto"/>
          <w:kern w:val="0"/>
          <w:sz w:val="24"/>
          <w:szCs w:val="24"/>
          <w:lang w:val="pt-BR" w:eastAsia="zh-CN" w:bidi="ar-SA"/>
        </w:rPr>
        <w:t>elo</w:t>
      </w:r>
      <w:r>
        <w:rPr>
          <w:rFonts w:eastAsia="Verdana" w:cs="Times New Roman" w:ascii="Times New Roman" w:hAnsi="Times New Roman"/>
          <w:b w:val="false"/>
          <w:bCs w:val="false"/>
          <w:color w:val="auto"/>
          <w:kern w:val="0"/>
          <w:sz w:val="24"/>
          <w:szCs w:val="24"/>
          <w:lang w:val="pt-BR" w:eastAsia="zh-CN" w:bidi="ar-SA"/>
        </w:rPr>
        <w:t xml:space="preserve"> </w:t>
      </w:r>
      <w:r>
        <w:rPr>
          <w:rFonts w:eastAsia="Verdana" w:cs="Times New Roman" w:ascii="Times New Roman" w:hAnsi="Times New Roman"/>
          <w:b w:val="false"/>
          <w:bCs w:val="false"/>
          <w:color w:val="auto"/>
          <w:kern w:val="0"/>
          <w:sz w:val="24"/>
          <w:szCs w:val="24"/>
          <w:lang w:val="pt-BR" w:eastAsia="zh-CN" w:bidi="ar-SA"/>
        </w:rPr>
        <w:t>indeferimento</w:t>
      </w:r>
      <w:r>
        <w:rPr>
          <w:rFonts w:eastAsia="Verdana" w:cs="Times New Roman" w:ascii="Times New Roman" w:hAnsi="Times New Roman"/>
          <w:b w:val="false"/>
          <w:bCs w:val="false"/>
          <w:color w:val="auto"/>
          <w:kern w:val="0"/>
          <w:sz w:val="24"/>
          <w:szCs w:val="24"/>
          <w:lang w:val="pt-BR" w:eastAsia="zh-CN" w:bidi="ar-SA"/>
        </w:rPr>
        <w:t xml:space="preserve"> </w:t>
      </w:r>
      <w:r>
        <w:rPr>
          <w:rFonts w:eastAsia="Verdana" w:cs="Times New Roman" w:ascii="Times New Roman" w:hAnsi="Times New Roman"/>
          <w:b w:val="false"/>
          <w:bCs w:val="false"/>
          <w:color w:val="auto"/>
          <w:kern w:val="0"/>
          <w:sz w:val="24"/>
          <w:szCs w:val="24"/>
          <w:lang w:val="pt-BR" w:eastAsia="zh-CN" w:bidi="ar-SA"/>
        </w:rPr>
        <w:t>d</w:t>
      </w:r>
      <w:r>
        <w:rPr>
          <w:rFonts w:eastAsia="Verdana" w:cs="Times New Roman" w:ascii="Times New Roman" w:hAnsi="Times New Roman"/>
          <w:b w:val="false"/>
          <w:bCs w:val="false"/>
          <w:color w:val="auto"/>
          <w:kern w:val="0"/>
          <w:sz w:val="24"/>
          <w:szCs w:val="24"/>
          <w:lang w:val="pt-BR" w:eastAsia="zh-CN" w:bidi="ar-SA"/>
        </w:rPr>
        <w:t xml:space="preserve">a solicitação e </w:t>
      </w:r>
      <w:r>
        <w:rPr>
          <w:rFonts w:eastAsia="Verdana" w:cs="Times New Roman" w:ascii="Times New Roman" w:hAnsi="Times New Roman"/>
          <w:b w:val="false"/>
          <w:bCs w:val="false"/>
          <w:color w:val="auto"/>
          <w:kern w:val="0"/>
          <w:sz w:val="24"/>
          <w:szCs w:val="24"/>
          <w:lang w:val="pt-BR" w:eastAsia="zh-CN" w:bidi="ar-SA"/>
        </w:rPr>
        <w:t xml:space="preserve">por dar </w:t>
      </w:r>
      <w:r>
        <w:rPr>
          <w:rFonts w:eastAsia="Verdana" w:cs="Times New Roman" w:ascii="Times New Roman" w:hAnsi="Times New Roman"/>
          <w:b w:val="false"/>
          <w:bCs w:val="false"/>
          <w:color w:val="auto"/>
          <w:kern w:val="0"/>
          <w:sz w:val="24"/>
          <w:szCs w:val="24"/>
          <w:lang w:val="pt-BR" w:eastAsia="zh-CN" w:bidi="ar-SA"/>
        </w:rPr>
        <w:t>prosseguimento ao processo de cobrança, devendo informar a requerente sobre o desfecho de sua solicitação e alertando-a sobre a possibilidade de negociar a dívida.</w:t>
      </w:r>
      <w:r>
        <w:rPr>
          <w:rFonts w:eastAsia="Verdana" w:cs="Times New Roman" w:ascii="Times New Roman" w:hAnsi="Times New Roman"/>
          <w:b w:val="false"/>
          <w:bCs w:val="false"/>
          <w:color w:val="auto"/>
          <w:kern w:val="0"/>
          <w:sz w:val="24"/>
          <w:szCs w:val="24"/>
          <w:lang w:val="pt-BR" w:eastAsia="zh-CN" w:bidi="ar-SA"/>
        </w:rPr>
        <w:t xml:space="preserve"> </w:t>
      </w:r>
    </w:p>
    <w:p>
      <w:pPr>
        <w:pStyle w:val="Normal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ind w:right="113" w:hanging="0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Com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eastAsia="Calibri" w:cs="Times New Roman" w:ascii="Times New Roman" w:hAnsi="Times New Roman"/>
          <w:b/>
          <w:color w:val="auto"/>
          <w:kern w:val="0"/>
          <w:sz w:val="24"/>
          <w:szCs w:val="24"/>
          <w:lang w:val="pt-BR" w:eastAsia="en-US" w:bidi="ar-SA"/>
        </w:rPr>
        <w:t>4</w:t>
      </w:r>
      <w:r>
        <w:rPr>
          <w:rFonts w:ascii="Times New Roman" w:hAnsi="Times New Roman"/>
          <w:sz w:val="24"/>
          <w:szCs w:val="24"/>
        </w:rPr>
        <w:t xml:space="preserve"> votos favoráveis, 0 voto contrário e 0 abstenção.</w:t>
      </w:r>
    </w:p>
    <w:p>
      <w:pPr>
        <w:pStyle w:val="Normal"/>
        <w:widowControl w:val="false"/>
        <w:ind w:right="227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widowControl w:val="false"/>
        <w:ind w:right="227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ind w:right="113" w:hanging="0"/>
        <w:jc w:val="center"/>
        <w:rPr>
          <w:rFonts w:ascii="Times New Roman" w:hAnsi="Times New Roman"/>
        </w:rPr>
      </w:pPr>
      <w:r>
        <w:rPr>
          <w:rFonts w:eastAsia="Verdana" w:ascii="Times New Roman" w:hAnsi="Times New Roman"/>
          <w:sz w:val="24"/>
          <w:szCs w:val="24"/>
        </w:rPr>
        <w:t>Brasília/DF, 12 de abril de 202</w:t>
      </w:r>
      <w:r>
        <w:rPr>
          <w:rFonts w:eastAsia="Verdana" w:cs="Times New Roman" w:ascii="Times New Roman" w:hAnsi="Times New Roman"/>
          <w:color w:val="auto"/>
          <w:kern w:val="0"/>
          <w:sz w:val="24"/>
          <w:szCs w:val="24"/>
          <w:lang w:val="pt-BR" w:eastAsia="en-US" w:bidi="ar-SA"/>
        </w:rPr>
        <w:t>1</w:t>
      </w:r>
      <w:r>
        <w:rPr>
          <w:rFonts w:eastAsia="Verdana" w:ascii="Times New Roman" w:hAnsi="Times New Roman"/>
          <w:sz w:val="24"/>
          <w:szCs w:val="24"/>
        </w:rPr>
        <w:t>.</w:t>
      </w:r>
    </w:p>
    <w:p>
      <w:pPr>
        <w:pStyle w:val="Normal"/>
        <w:ind w:right="113" w:hanging="0"/>
        <w:jc w:val="center"/>
        <w:rPr>
          <w:rFonts w:ascii="Times New Roman" w:hAnsi="Times New Roman" w:eastAsia="Verdana"/>
          <w:sz w:val="24"/>
          <w:szCs w:val="24"/>
        </w:rPr>
      </w:pPr>
      <w:r>
        <w:rPr>
          <w:rFonts w:eastAsia="Verdana" w:ascii="Times New Roman" w:hAnsi="Times New Roman"/>
          <w:sz w:val="24"/>
          <w:szCs w:val="24"/>
        </w:rPr>
      </w:r>
    </w:p>
    <w:p>
      <w:pPr>
        <w:pStyle w:val="Normal"/>
        <w:ind w:right="113" w:hanging="0"/>
        <w:jc w:val="center"/>
        <w:rPr>
          <w:rFonts w:ascii="Times New Roman" w:hAnsi="Times New Roman" w:eastAsia="Verdana"/>
          <w:sz w:val="24"/>
          <w:szCs w:val="24"/>
        </w:rPr>
      </w:pPr>
      <w:r>
        <w:rPr>
          <w:rFonts w:eastAsia="Verdana" w:ascii="Times New Roman" w:hAnsi="Times New Roman"/>
          <w:sz w:val="24"/>
          <w:szCs w:val="24"/>
        </w:rPr>
      </w:r>
    </w:p>
    <w:p>
      <w:pPr>
        <w:pStyle w:val="LOnormal"/>
        <w:shd w:val="clear" w:fill="FFFFFF"/>
        <w:tabs>
          <w:tab w:val="clear" w:pos="720"/>
          <w:tab w:val="left" w:pos="1077" w:leader="none"/>
        </w:tabs>
        <w:spacing w:lineRule="auto" w:line="276"/>
        <w:ind w:right="100" w:hanging="0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LOnormal"/>
        <w:shd w:val="clear" w:fill="FFFFFF"/>
        <w:tabs>
          <w:tab w:val="clear" w:pos="720"/>
          <w:tab w:val="left" w:pos="1077" w:leader="none"/>
        </w:tabs>
        <w:spacing w:lineRule="auto" w:line="276"/>
        <w:ind w:right="100" w:hanging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conjuntura epidemiológica e reuniões deliberativas virtuais decorrentes, </w:t>
      </w:r>
      <w:r>
        <w:rPr>
          <w:rFonts w:ascii="Times New Roman" w:hAnsi="Times New Roman"/>
          <w:b/>
        </w:rPr>
        <w:t>atesto a veracidade e a autenticidade das informações prestadas</w:t>
      </w:r>
      <w:r>
        <w:rPr>
          <w:rFonts w:ascii="Times New Roman" w:hAnsi="Times New Roman"/>
        </w:rPr>
        <w:t xml:space="preserve">.  </w:t>
      </w:r>
    </w:p>
    <w:p>
      <w:pPr>
        <w:pStyle w:val="LOnormal"/>
        <w:shd w:val="clear" w:fill="FFFFFF"/>
        <w:tabs>
          <w:tab w:val="clear" w:pos="720"/>
          <w:tab w:val="left" w:pos="1077" w:leader="none"/>
        </w:tabs>
        <w:spacing w:lineRule="auto" w:line="276"/>
        <w:ind w:right="10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LOnormal"/>
        <w:shd w:val="clear" w:fill="FFFFFF"/>
        <w:tabs>
          <w:tab w:val="clear" w:pos="720"/>
          <w:tab w:val="left" w:pos="1077" w:leader="none"/>
        </w:tabs>
        <w:spacing w:lineRule="auto" w:line="276"/>
        <w:ind w:right="100" w:hanging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LOnormal"/>
        <w:shd w:val="clear" w:fill="FFFFFF"/>
        <w:tabs>
          <w:tab w:val="clear" w:pos="720"/>
          <w:tab w:val="left" w:pos="1077" w:leader="none"/>
        </w:tabs>
        <w:spacing w:lineRule="auto" w:line="276"/>
        <w:ind w:right="100" w:hanging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LOnormal"/>
        <w:shd w:val="clear" w:fill="FFFFFF"/>
        <w:tabs>
          <w:tab w:val="clear" w:pos="720"/>
          <w:tab w:val="left" w:pos="1077" w:leader="none"/>
        </w:tabs>
        <w:spacing w:lineRule="auto" w:line="276"/>
        <w:ind w:right="100" w:hanging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LOnormal"/>
        <w:shd w:val="clear" w:fill="FFFFFF"/>
        <w:tabs>
          <w:tab w:val="clear" w:pos="720"/>
          <w:tab w:val="left" w:pos="1077" w:leader="none"/>
        </w:tabs>
        <w:spacing w:lineRule="auto" w:line="276"/>
        <w:ind w:right="100" w:hanging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>Nelton Keti Borges</w:t>
      </w:r>
    </w:p>
    <w:p>
      <w:pPr>
        <w:pStyle w:val="LOnormal"/>
        <w:shd w:val="clear" w:fill="FFFFFF"/>
        <w:tabs>
          <w:tab w:val="clear" w:pos="720"/>
          <w:tab w:val="left" w:pos="1077" w:leader="none"/>
        </w:tabs>
        <w:spacing w:lineRule="auto" w:line="276"/>
        <w:ind w:right="100" w:hanging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Coordenador da CAF-CAU/DF    </w:t>
      </w:r>
    </w:p>
    <w:p>
      <w:pPr>
        <w:pStyle w:val="LOnormal"/>
        <w:shd w:val="clear" w:fill="FFFFFF"/>
        <w:tabs>
          <w:tab w:val="clear" w:pos="720"/>
          <w:tab w:val="left" w:pos="1077" w:leader="none"/>
        </w:tabs>
        <w:spacing w:lineRule="auto" w:line="276"/>
        <w:jc w:val="center"/>
        <w:rPr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</w:r>
    </w:p>
    <w:p>
      <w:pPr>
        <w:pStyle w:val="LOnormal"/>
        <w:shd w:val="clear" w:fill="FFFFFF"/>
        <w:tabs>
          <w:tab w:val="clear" w:pos="720"/>
          <w:tab w:val="left" w:pos="1077" w:leader="none"/>
        </w:tabs>
        <w:spacing w:lineRule="auto" w:line="276"/>
        <w:jc w:val="center"/>
        <w:rPr>
          <w:rFonts w:ascii="Times New Roman" w:hAnsi="Times New Roman" w:eastAsia="NSimSun" w:cs="Lucida Sans"/>
          <w:b/>
          <w:b/>
          <w:color w:val="auto"/>
          <w:kern w:val="0"/>
          <w:sz w:val="24"/>
          <w:szCs w:val="24"/>
          <w:lang w:val="pt-BR" w:eastAsia="zh-CN" w:bidi="hi-IN"/>
        </w:rPr>
      </w:pPr>
      <w:r>
        <w:rPr>
          <w:rFonts w:eastAsia="NSimSun" w:cs="Lucida Sans" w:ascii="Times New Roman" w:hAnsi="Times New Roman"/>
          <w:b/>
          <w:color w:val="auto"/>
          <w:kern w:val="0"/>
          <w:sz w:val="24"/>
          <w:szCs w:val="24"/>
          <w:lang w:val="pt-BR" w:eastAsia="zh-CN" w:bidi="hi-IN"/>
        </w:rPr>
      </w:r>
    </w:p>
    <w:p>
      <w:pPr>
        <w:pStyle w:val="LOnormal"/>
        <w:shd w:val="clear" w:fill="FFFFFF"/>
        <w:tabs>
          <w:tab w:val="clear" w:pos="720"/>
          <w:tab w:val="left" w:pos="1077" w:leader="none"/>
        </w:tabs>
        <w:spacing w:lineRule="auto" w:line="276"/>
        <w:jc w:val="center"/>
        <w:rPr>
          <w:rFonts w:ascii="Times New Roman" w:hAnsi="Times New Roman" w:eastAsia="NSimSun" w:cs="Lucida Sans"/>
          <w:b/>
          <w:b/>
          <w:color w:val="auto"/>
          <w:kern w:val="0"/>
          <w:sz w:val="24"/>
          <w:szCs w:val="24"/>
          <w:lang w:val="pt-BR" w:eastAsia="zh-CN" w:bidi="hi-IN"/>
        </w:rPr>
      </w:pPr>
      <w:r>
        <w:rPr>
          <w:rFonts w:eastAsia="NSimSun" w:cs="Lucida Sans" w:ascii="Times New Roman" w:hAnsi="Times New Roman"/>
          <w:b/>
          <w:color w:val="auto"/>
          <w:kern w:val="0"/>
          <w:sz w:val="24"/>
          <w:szCs w:val="24"/>
          <w:lang w:val="pt-BR" w:eastAsia="zh-CN" w:bidi="hi-IN"/>
        </w:rPr>
      </w:r>
    </w:p>
    <w:p>
      <w:pPr>
        <w:pStyle w:val="LOnormal"/>
        <w:shd w:val="clear" w:fill="FFFFFF"/>
        <w:tabs>
          <w:tab w:val="clear" w:pos="720"/>
          <w:tab w:val="left" w:pos="1077" w:leader="none"/>
        </w:tabs>
        <w:spacing w:lineRule="auto" w:line="276"/>
        <w:jc w:val="center"/>
        <w:rPr>
          <w:rFonts w:ascii="Times New Roman" w:hAnsi="Times New Roman" w:eastAsia="NSimSun" w:cs="Lucida Sans"/>
          <w:b/>
          <w:b/>
          <w:color w:val="auto"/>
          <w:kern w:val="0"/>
          <w:sz w:val="24"/>
          <w:szCs w:val="24"/>
          <w:lang w:val="pt-BR" w:eastAsia="zh-CN" w:bidi="hi-IN"/>
        </w:rPr>
      </w:pPr>
      <w:r>
        <w:rPr>
          <w:rFonts w:eastAsia="NSimSun" w:cs="Lucida Sans" w:ascii="Times New Roman" w:hAnsi="Times New Roman"/>
          <w:b/>
          <w:color w:val="auto"/>
          <w:kern w:val="0"/>
          <w:sz w:val="24"/>
          <w:szCs w:val="24"/>
          <w:lang w:val="pt-BR" w:eastAsia="zh-CN" w:bidi="hi-IN"/>
        </w:rPr>
      </w:r>
    </w:p>
    <w:p>
      <w:pPr>
        <w:pStyle w:val="LOnormal"/>
        <w:shd w:val="clear" w:fill="FFFFFF"/>
        <w:tabs>
          <w:tab w:val="clear" w:pos="720"/>
          <w:tab w:val="left" w:pos="1077" w:leader="none"/>
        </w:tabs>
        <w:spacing w:lineRule="auto" w:line="276"/>
        <w:jc w:val="center"/>
        <w:rPr>
          <w:rFonts w:ascii="Times New Roman" w:hAnsi="Times New Roman"/>
        </w:rPr>
      </w:pPr>
      <w:r>
        <w:rPr>
          <w:rFonts w:eastAsia="NSimSun" w:cs="Lucida Sans" w:ascii="Times New Roman" w:hAnsi="Times New Roman"/>
          <w:b/>
          <w:color w:val="auto"/>
          <w:kern w:val="0"/>
          <w:sz w:val="24"/>
          <w:szCs w:val="24"/>
          <w:lang w:val="pt-BR" w:eastAsia="zh-CN" w:bidi="hi-IN"/>
        </w:rPr>
        <w:t>3</w:t>
      </w:r>
      <w:r>
        <w:rPr>
          <w:rFonts w:ascii="Times New Roman" w:hAnsi="Times New Roman"/>
          <w:b/>
        </w:rPr>
        <w:t>ª REUNIÃO ORDINÁRIA DA CAF-CAU/DF</w:t>
      </w:r>
      <w:r>
        <w:rPr>
          <w:rFonts w:ascii="Times New Roman" w:hAnsi="Times New Roman"/>
        </w:rPr>
        <w:t xml:space="preserve">  </w:t>
      </w:r>
    </w:p>
    <w:p>
      <w:pPr>
        <w:pStyle w:val="LOnormal"/>
        <w:shd w:val="clear" w:fill="FFFFFF"/>
        <w:tabs>
          <w:tab w:val="clear" w:pos="720"/>
          <w:tab w:val="left" w:pos="1077" w:leader="none"/>
        </w:tabs>
        <w:spacing w:lineRule="auto" w:line="276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Videoconferência </w:t>
      </w:r>
    </w:p>
    <w:p>
      <w:pPr>
        <w:pStyle w:val="LOnormal"/>
        <w:shd w:val="clear" w:fill="FFFFFF"/>
        <w:tabs>
          <w:tab w:val="clear" w:pos="720"/>
          <w:tab w:val="left" w:pos="1077" w:leader="none"/>
        </w:tabs>
        <w:spacing w:lineRule="auto" w:line="276"/>
        <w:jc w:val="center"/>
        <w:rPr>
          <w:rFonts w:ascii="Times New Roman" w:hAnsi="Times New Roman"/>
          <w:b/>
          <w:b/>
        </w:rPr>
      </w:pPr>
      <w:r>
        <w:rPr>
          <w:rFonts w:ascii="Times New Roman" w:hAnsi="Times New Roman"/>
          <w:b/>
        </w:rPr>
      </w:r>
    </w:p>
    <w:p>
      <w:pPr>
        <w:pStyle w:val="LOnormal"/>
        <w:shd w:val="clear" w:fill="FFFFFF"/>
        <w:tabs>
          <w:tab w:val="clear" w:pos="720"/>
          <w:tab w:val="left" w:pos="1077" w:leader="none"/>
        </w:tabs>
        <w:spacing w:lineRule="auto" w:line="276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>Folha de Votação</w:t>
      </w:r>
      <w:r>
        <w:rPr>
          <w:rFonts w:ascii="Times New Roman" w:hAnsi="Times New Roman"/>
        </w:rPr>
        <w:t xml:space="preserve">  </w:t>
      </w:r>
    </w:p>
    <w:tbl>
      <w:tblPr>
        <w:tblStyle w:val="Table3"/>
        <w:tblW w:w="9074" w:type="dxa"/>
        <w:jc w:val="left"/>
        <w:tblInd w:w="6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600"/>
      </w:tblPr>
      <w:tblGrid>
        <w:gridCol w:w="1528"/>
        <w:gridCol w:w="1274"/>
        <w:gridCol w:w="3528"/>
        <w:gridCol w:w="658"/>
        <w:gridCol w:w="663"/>
        <w:gridCol w:w="735"/>
        <w:gridCol w:w="687"/>
      </w:tblGrid>
      <w:tr>
        <w:trPr>
          <w:trHeight w:val="330" w:hRule="atLeast"/>
        </w:trPr>
        <w:tc>
          <w:tcPr>
            <w:tcW w:w="28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Função</w:t>
            </w:r>
          </w:p>
        </w:tc>
        <w:tc>
          <w:tcPr>
            <w:tcW w:w="35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Conselheiro</w:t>
            </w:r>
          </w:p>
        </w:tc>
        <w:tc>
          <w:tcPr>
            <w:tcW w:w="27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80808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Votação</w:t>
            </w:r>
          </w:p>
        </w:tc>
      </w:tr>
      <w:tr>
        <w:trPr>
          <w:trHeight w:val="630" w:hRule="atLeast"/>
        </w:trPr>
        <w:tc>
          <w:tcPr>
            <w:tcW w:w="2802" w:type="dxa"/>
            <w:gridSpan w:val="2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28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left="0" w:right="0" w:hanging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220" w:right="-40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Abst</w:t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Ausên</w:t>
            </w:r>
          </w:p>
        </w:tc>
      </w:tr>
      <w:tr>
        <w:trPr>
          <w:trHeight w:val="645" w:hRule="atLeast"/>
        </w:trPr>
        <w:tc>
          <w:tcPr>
            <w:tcW w:w="2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Coordenador</w:t>
            </w:r>
          </w:p>
        </w:tc>
        <w:tc>
          <w:tcPr>
            <w:tcW w:w="3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Nelton Keti Borges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30" w:hRule="atLeast"/>
        </w:trPr>
        <w:tc>
          <w:tcPr>
            <w:tcW w:w="2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220" w:right="-120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Coordenador-adjunto</w:t>
            </w:r>
          </w:p>
        </w:tc>
        <w:tc>
          <w:tcPr>
            <w:tcW w:w="3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Luis Fernando Zeferino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30" w:hRule="atLeast"/>
        </w:trPr>
        <w:tc>
          <w:tcPr>
            <w:tcW w:w="2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220" w:right="-120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</w:t>
            </w:r>
          </w:p>
        </w:tc>
        <w:tc>
          <w:tcPr>
            <w:tcW w:w="3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Jéssica Costa Spehar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30" w:hRule="atLeast"/>
        </w:trPr>
        <w:tc>
          <w:tcPr>
            <w:tcW w:w="2802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220" w:right="-120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 em titularidade</w:t>
            </w:r>
          </w:p>
        </w:tc>
        <w:tc>
          <w:tcPr>
            <w:tcW w:w="352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Luiz Caio Avila Diniz</w:t>
            </w:r>
          </w:p>
        </w:tc>
        <w:tc>
          <w:tcPr>
            <w:tcW w:w="6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6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8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</w:tr>
      <w:tr>
        <w:trPr>
          <w:trHeight w:val="645" w:hRule="atLeast"/>
        </w:trPr>
        <w:tc>
          <w:tcPr>
            <w:tcW w:w="2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220" w:right="-120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</w:t>
            </w:r>
          </w:p>
        </w:tc>
        <w:tc>
          <w:tcPr>
            <w:tcW w:w="3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Pedro de Almeida Grilo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30" w:hRule="atLeast"/>
        </w:trPr>
        <w:tc>
          <w:tcPr>
            <w:tcW w:w="1528" w:type="dxa"/>
            <w:tcBorders>
              <w:top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220" w:right="-120" w:hanging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1274" w:type="dxa"/>
            <w:tcBorders>
              <w:top w:val="single" w:sz="6" w:space="0" w:color="000000"/>
              <w:bottom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528" w:type="dxa"/>
            <w:tcBorders>
              <w:top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58" w:type="dxa"/>
            <w:tcBorders>
              <w:top w:val="single" w:sz="6" w:space="0" w:color="000000"/>
              <w:bottom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63" w:type="dxa"/>
            <w:tcBorders>
              <w:top w:val="single" w:sz="6" w:space="0" w:color="000000"/>
              <w:bottom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735" w:type="dxa"/>
            <w:tcBorders>
              <w:top w:val="single" w:sz="6" w:space="0" w:color="000000"/>
              <w:bottom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687" w:type="dxa"/>
            <w:tcBorders>
              <w:top w:val="single" w:sz="6" w:space="0" w:color="000000"/>
              <w:bottom w:val="single" w:sz="6" w:space="0" w:color="000000"/>
            </w:tcBorders>
            <w:shd w:fill="auto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trHeight w:val="3180" w:hRule="atLeast"/>
        </w:trPr>
        <w:tc>
          <w:tcPr>
            <w:tcW w:w="907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808080"/>
              <w:right w:val="single" w:sz="6" w:space="0" w:color="808080"/>
            </w:tcBorders>
            <w:shd w:fill="D9D9FF" w:val="clear"/>
          </w:tcPr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56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Histórico da votação:</w:t>
            </w:r>
          </w:p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560" w:hanging="0"/>
              <w:rPr>
                <w:rFonts w:ascii="Times New Roman" w:hAnsi="Times New Roman"/>
              </w:rPr>
            </w:pPr>
            <w:r>
              <w:rPr>
                <w:rFonts w:eastAsia="NSimSun" w:cs="Lucida Sans" w:ascii="Times New Roman" w:hAnsi="Times New Roman"/>
                <w:b/>
                <w:color w:val="auto"/>
                <w:kern w:val="0"/>
                <w:sz w:val="24"/>
                <w:szCs w:val="24"/>
                <w:lang w:val="pt-BR" w:eastAsia="zh-CN" w:bidi="hi-IN"/>
              </w:rPr>
              <w:t>3</w:t>
            </w:r>
            <w:r>
              <w:rPr>
                <w:rFonts w:ascii="Times New Roman" w:hAnsi="Times New Roman"/>
                <w:b/>
              </w:rPr>
              <w:t>ª REUNIÃO ORDINÁRIA DA CAF-CAU/DF</w:t>
            </w:r>
          </w:p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56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Data: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eastAsia="NSimSun" w:cs="Lucida Sans" w:ascii="Times New Roman" w:hAnsi="Times New Roman"/>
                <w:color w:val="auto"/>
                <w:kern w:val="0"/>
                <w:sz w:val="24"/>
                <w:szCs w:val="24"/>
                <w:lang w:val="pt-BR" w:eastAsia="zh-CN" w:bidi="hi-IN"/>
              </w:rPr>
              <w:t>12</w:t>
            </w:r>
            <w:r>
              <w:rPr>
                <w:rFonts w:ascii="Times New Roman" w:hAnsi="Times New Roman"/>
              </w:rPr>
              <w:t>/0</w:t>
            </w:r>
            <w:r>
              <w:rPr>
                <w:rFonts w:eastAsia="NSimSun" w:cs="Lucida Sans" w:ascii="Times New Roman" w:hAnsi="Times New Roman"/>
                <w:color w:val="auto"/>
                <w:kern w:val="0"/>
                <w:sz w:val="24"/>
                <w:szCs w:val="24"/>
                <w:lang w:val="pt-BR" w:eastAsia="zh-CN" w:bidi="hi-IN"/>
              </w:rPr>
              <w:t>4</w:t>
            </w:r>
            <w:r>
              <w:rPr>
                <w:rFonts w:ascii="Times New Roman" w:hAnsi="Times New Roman"/>
              </w:rPr>
              <w:t>/2021</w:t>
            </w:r>
          </w:p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56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Matéria em votação: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eastAsia="NSimSun" w:cs="Lucida Sans" w:ascii="Times New Roman" w:hAnsi="Times New Roman"/>
                <w:color w:val="auto"/>
                <w:kern w:val="0"/>
                <w:sz w:val="24"/>
                <w:szCs w:val="24"/>
                <w:lang w:val="pt-BR" w:eastAsia="zh-CN" w:bidi="hi-IN"/>
              </w:rPr>
              <w:t>RELATO DE PROCESSOS DE SOLICITAÇÃO DE ISENÇÃO DE ANUIDADES.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/>
              </w:rPr>
              <w:t>Resultado da votação: Sim</w:t>
            </w:r>
            <w:r>
              <w:rPr>
                <w:rFonts w:ascii="Times New Roman" w:hAnsi="Times New Roman"/>
              </w:rPr>
              <w:t xml:space="preserve"> (0</w:t>
            </w:r>
            <w:r>
              <w:rPr>
                <w:rFonts w:eastAsia="NSimSun" w:cs="Lucida Sans" w:ascii="Times New Roman" w:hAnsi="Times New Roman"/>
                <w:color w:val="auto"/>
                <w:kern w:val="0"/>
                <w:sz w:val="24"/>
                <w:szCs w:val="24"/>
                <w:lang w:val="pt-BR" w:eastAsia="zh-CN" w:bidi="hi-IN"/>
              </w:rPr>
              <w:t>4</w:t>
            </w:r>
            <w:r>
              <w:rPr>
                <w:rFonts w:ascii="Times New Roman" w:hAnsi="Times New Roman"/>
              </w:rPr>
              <w:t xml:space="preserve">) </w:t>
            </w:r>
            <w:r>
              <w:rPr>
                <w:rFonts w:ascii="Times New Roman" w:hAnsi="Times New Roman"/>
                <w:b/>
              </w:rPr>
              <w:t>Não</w:t>
            </w:r>
            <w:r>
              <w:rPr>
                <w:rFonts w:ascii="Times New Roman" w:hAnsi="Times New Roman"/>
              </w:rPr>
              <w:t xml:space="preserve"> (XX) </w:t>
            </w:r>
            <w:r>
              <w:rPr>
                <w:rFonts w:ascii="Times New Roman" w:hAnsi="Times New Roman"/>
                <w:b/>
              </w:rPr>
              <w:t>Abstenções</w:t>
            </w:r>
            <w:r>
              <w:rPr>
                <w:rFonts w:ascii="Times New Roman" w:hAnsi="Times New Roman"/>
              </w:rPr>
              <w:t xml:space="preserve"> (XX) </w:t>
            </w:r>
            <w:r>
              <w:rPr>
                <w:rFonts w:ascii="Times New Roman" w:hAnsi="Times New Roman"/>
                <w:b/>
              </w:rPr>
              <w:t>Ausências</w:t>
            </w:r>
            <w:r>
              <w:rPr>
                <w:rFonts w:ascii="Times New Roman" w:hAnsi="Times New Roman"/>
              </w:rPr>
              <w:t xml:space="preserve"> (</w:t>
            </w:r>
            <w:r>
              <w:rPr>
                <w:rFonts w:eastAsia="NSimSun" w:cs="Lucida Sans" w:ascii="Times New Roman" w:hAnsi="Times New Roman"/>
                <w:color w:val="auto"/>
                <w:kern w:val="0"/>
                <w:sz w:val="24"/>
                <w:szCs w:val="24"/>
                <w:lang w:val="pt-BR" w:eastAsia="zh-CN" w:bidi="hi-IN"/>
              </w:rPr>
              <w:t>01</w:t>
            </w:r>
            <w:r>
              <w:rPr>
                <w:rFonts w:ascii="Times New Roman" w:hAnsi="Times New Roman"/>
              </w:rPr>
              <w:t xml:space="preserve">), </w:t>
            </w:r>
            <w:r>
              <w:rPr>
                <w:rFonts w:ascii="Times New Roman" w:hAnsi="Times New Roman"/>
                <w:b/>
              </w:rPr>
              <w:t xml:space="preserve">Total </w:t>
            </w:r>
            <w:r>
              <w:rPr>
                <w:rFonts w:ascii="Times New Roman" w:hAnsi="Times New Roman"/>
              </w:rPr>
              <w:t>(0</w:t>
            </w:r>
            <w:r>
              <w:rPr>
                <w:rFonts w:eastAsia="NSimSun" w:cs="Lucida Sans" w:ascii="Times New Roman" w:hAnsi="Times New Roman"/>
                <w:color w:val="auto"/>
                <w:kern w:val="0"/>
                <w:sz w:val="24"/>
                <w:szCs w:val="24"/>
                <w:lang w:val="pt-BR" w:eastAsia="zh-CN" w:bidi="hi-IN"/>
              </w:rPr>
              <w:t>5</w:t>
            </w:r>
            <w:r>
              <w:rPr>
                <w:rFonts w:ascii="Times New Roman" w:hAnsi="Times New Roman"/>
              </w:rPr>
              <w:t>).</w:t>
            </w:r>
          </w:p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56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Ocorrências</w:t>
            </w:r>
            <w:r>
              <w:rPr>
                <w:rFonts w:ascii="Times New Roman" w:hAnsi="Times New Roman"/>
              </w:rPr>
              <w:t>:</w:t>
            </w:r>
          </w:p>
          <w:p>
            <w:pPr>
              <w:pStyle w:val="LOnormal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56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Secretariado: Juliana Severo dos Santos   </w:t>
              <w:br/>
              <w:t>Condutor dos trabalhos (</w:t>
            </w:r>
            <w:r>
              <w:rPr>
                <w:rFonts w:ascii="Times New Roman" w:hAnsi="Times New Roman"/>
              </w:rPr>
              <w:t>coordenador</w:t>
            </w:r>
            <w:r>
              <w:rPr>
                <w:rFonts w:ascii="Times New Roman" w:hAnsi="Times New Roman"/>
                <w:b/>
              </w:rPr>
              <w:t>):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/>
              </w:rPr>
              <w:t>Nelton Keti Borges</w:t>
            </w:r>
          </w:p>
        </w:tc>
      </w:tr>
    </w:tbl>
    <w:p>
      <w:pPr>
        <w:pStyle w:val="LOnormal"/>
        <w:tabs>
          <w:tab w:val="clear" w:pos="720"/>
          <w:tab w:val="left" w:pos="1077" w:leader="none"/>
        </w:tabs>
        <w:spacing w:lineRule="auto" w:line="276"/>
        <w:ind w:right="417" w:hanging="0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LOnormal"/>
        <w:spacing w:lineRule="auto" w:line="312"/>
        <w:ind w:left="142" w:right="142" w:hanging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sectPr>
      <w:headerReference w:type="default" r:id="rId2"/>
      <w:footerReference w:type="default" r:id="rId3"/>
      <w:type w:val="nextPage"/>
      <w:pgSz w:w="11906" w:h="16838"/>
      <w:pgMar w:left="1701" w:right="1134" w:header="567" w:top="1701" w:footer="339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 Light"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Times New Roman">
    <w:charset w:val="01"/>
    <w:family w:val="roman"/>
    <w:pitch w:val="variable"/>
  </w:font>
  <w:font w:name="DaxCondensed-Regular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ind w:left="-1701" w:right="-851" w:hanging="0"/>
      <w:jc w:val="center"/>
      <w:rPr/>
    </w:pPr>
    <w:r>
      <mc:AlternateContent>
        <mc:Choice Requires="wps">
          <w:drawing>
            <wp:anchor behindDoc="1" distT="0" distB="0" distL="0" distR="0" simplePos="0" locked="0" layoutInCell="0" allowOverlap="1" relativeHeight="3" wp14:anchorId="54DFC7D5">
              <wp:simplePos x="0" y="0"/>
              <wp:positionH relativeFrom="margin">
                <wp:posOffset>-8255</wp:posOffset>
              </wp:positionH>
              <wp:positionV relativeFrom="paragraph">
                <wp:posOffset>-46990</wp:posOffset>
              </wp:positionV>
              <wp:extent cx="5737225" cy="12700"/>
              <wp:effectExtent l="0" t="0" r="19050" b="28575"/>
              <wp:wrapNone/>
              <wp:docPr id="1" name="Conector reto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5736600" cy="900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0.65pt,-3.7pt" to="451pt,-3.05pt" ID="Conector reto 3" stroked="t" style="position:absolute;flip:y;mso-position-horizontal-relative:margin" wp14:anchorId="54DFC7D5">
              <v:stroke color="#1c3942" weight="19080" joinstyle="round" endcap="flat"/>
              <v:fill o:detectmouseclick="t" on="false"/>
              <w10:wrap type="none"/>
            </v:line>
          </w:pict>
        </mc:Fallback>
      </mc:AlternateContent>
    </w: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sz w:val="16"/>
        <w:szCs w:val="16"/>
        <w:rFonts w:ascii="DaxCondensed-Regular" w:hAnsi="DaxCondensed-Regular"/>
      </w:rPr>
      <w:instrText> PAGE </w:instrText>
    </w:r>
    <w:r>
      <w:rPr>
        <w:sz w:val="16"/>
        <w:szCs w:val="16"/>
        <w:rFonts w:ascii="DaxCondensed-Regular" w:hAnsi="DaxCondensed-Regular"/>
      </w:rPr>
      <w:fldChar w:fldCharType="separate"/>
    </w:r>
    <w:r>
      <w:rPr>
        <w:sz w:val="16"/>
        <w:szCs w:val="16"/>
        <w:rFonts w:ascii="DaxCondensed-Regular" w:hAnsi="DaxCondensed-Regular"/>
      </w:rPr>
      <w:t>2</w:t>
    </w:r>
    <w:r>
      <w:rPr>
        <w:sz w:val="16"/>
        <w:szCs w:val="16"/>
        <w:rFonts w:ascii="DaxCondensed-Regular" w:hAnsi="DaxCondensed-Regular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sz w:val="16"/>
        <w:szCs w:val="16"/>
        <w:rFonts w:ascii="DaxCondensed-Regular" w:hAnsi="DaxCondensed-Regular"/>
      </w:rPr>
      <w:instrText> NUMPAGES </w:instrText>
    </w:r>
    <w:r>
      <w:rPr>
        <w:sz w:val="16"/>
        <w:szCs w:val="16"/>
        <w:rFonts w:ascii="DaxCondensed-Regular" w:hAnsi="DaxCondensed-Regular"/>
      </w:rPr>
      <w:fldChar w:fldCharType="separate"/>
    </w:r>
    <w:r>
      <w:rPr>
        <w:sz w:val="16"/>
        <w:szCs w:val="16"/>
        <w:rFonts w:ascii="DaxCondensed-Regular" w:hAnsi="DaxCondensed-Regular"/>
      </w:rPr>
      <w:t>2</w:t>
    </w:r>
    <w:r>
      <w:rPr>
        <w:sz w:val="16"/>
        <w:szCs w:val="16"/>
        <w:rFonts w:ascii="DaxCondensed-Regular" w:hAnsi="DaxCondensed-Regular"/>
      </w:rPr>
      <w:fldChar w:fldCharType="end"/>
    </w:r>
  </w:p>
  <w:p>
    <w:pPr>
      <w:pStyle w:val="Normal"/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>SEP</w:t>
    </w:r>
    <w:r>
      <w:rPr>
        <w:rFonts w:ascii="DaxCondensed-Regular" w:hAnsi="DaxCondensed-Regular"/>
        <w:color w:val="1C3942"/>
        <w:sz w:val="21"/>
        <w:szCs w:val="21"/>
        <w:lang w:eastAsia="en-US"/>
      </w:rPr>
      <w:t>N</w:t>
    </w:r>
    <w:r>
      <w:rPr>
        <w:rFonts w:ascii="DaxCondensed-Regular" w:hAnsi="DaxCondensed-Regular"/>
        <w:color w:val="1C3942"/>
        <w:sz w:val="21"/>
        <w:szCs w:val="21"/>
      </w:rPr>
      <w:t xml:space="preserve"> 510, Bloco “A”, </w:t>
    </w:r>
    <w:r>
      <w:rPr>
        <w:rFonts w:ascii="DaxCondensed-Regular" w:hAnsi="DaxCondensed-Regular"/>
        <w:color w:val="1C3942"/>
        <w:sz w:val="21"/>
        <w:szCs w:val="21"/>
        <w:lang w:eastAsia="en-US"/>
      </w:rPr>
      <w:t>Térreo e Subsolo</w:t>
    </w:r>
    <w:r>
      <w:rPr>
        <w:rFonts w:ascii="DaxCondensed-Regular" w:hAnsi="DaxCondensed-Regular"/>
        <w:color w:val="1C3942"/>
        <w:sz w:val="21"/>
        <w:szCs w:val="21"/>
      </w:rPr>
      <w:t xml:space="preserve">, Asa Norte - CEP 70750-521- Brasília (DF) </w:t>
    </w:r>
  </w:p>
  <w:p>
    <w:pPr>
      <w:pStyle w:val="Normal"/>
      <w:ind w:left="-1701" w:right="-7" w:firstLine="1701"/>
      <w:jc w:val="center"/>
      <w:rPr>
        <w:rFonts w:ascii="DaxCondensed-Regular" w:hAnsi="DaxCondensed-Regular" w:eastAsia="DaxCondensed-Regular" w:cs="DaxCondensed-Regular"/>
        <w:color w:val="1C3942"/>
        <w:sz w:val="18"/>
        <w:szCs w:val="18"/>
      </w:rPr>
    </w:pPr>
    <w:r>
      <w:rPr>
        <w:rFonts w:eastAsia="DaxCondensed-Regular" w:cs="DaxCondensed-Regular" w:ascii="DaxCondensed-Regular" w:hAnsi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eastAsia="DaxCondensed-Regular" w:cs="DaxCondensed-Regular" w:ascii="DaxCondensed-Regular" w:hAnsi="DaxCondensed-Regular"/>
          <w:color w:val="1C3942"/>
          <w:sz w:val="21"/>
          <w:szCs w:val="21"/>
        </w:rPr>
        <w:t>atendimento@caudf.gov.br</w:t>
      </w:r>
    </w:hyperlink>
    <w:r>
      <w:rPr>
        <w:rFonts w:eastAsia="DaxCondensed-Regular" w:cs="DaxCondensed-Regular" w:ascii="DaxCondensed-Regular" w:hAnsi="DaxCondensed-Regular"/>
        <w:color w:val="1C3942"/>
        <w:sz w:val="21"/>
        <w:szCs w:val="21"/>
      </w:rPr>
      <w:t xml:space="preserve">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ind w:right="-851" w:hanging="0"/>
      <w:jc w:val="left"/>
      <w:rPr>
        <w:rFonts w:ascii="Arial" w:hAnsi="Arial"/>
        <w:color w:val="1C3942"/>
        <w:sz w:val="22"/>
      </w:rPr>
    </w:pPr>
    <w:r>
      <w:rPr/>
      <w:object>
        <v:shape id="ole_rId1" style="width:453.3pt;height:42.55pt" o:ole="">
          <v:imagedata r:id="rId2" o:title=""/>
        </v:shape>
        <o:OLEObject Type="Embed" ProgID="CorelDraw.Graphic.16" ShapeID="ole_rId1" DrawAspect="Content" ObjectID="_752246912" r:id="rId1"/>
      </w:object>
    </w:r>
  </w:p>
</w:hdr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Calibri" w:cs="Times New Roman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27adf"/>
    <w:pPr>
      <w:widowControl/>
      <w:suppressAutoHyphens w:val="true"/>
      <w:bidi w:val="0"/>
      <w:spacing w:before="0" w:after="0"/>
      <w:jc w:val="both"/>
    </w:pPr>
    <w:rPr>
      <w:rFonts w:ascii="Times New Roman" w:hAnsi="Times New Roman" w:eastAsia="Calibri" w:cs="Times New Roman"/>
      <w:color w:val="auto"/>
      <w:kern w:val="0"/>
      <w:sz w:val="24"/>
      <w:szCs w:val="24"/>
      <w:lang w:val="pt-BR" w:eastAsia="en-US" w:bidi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 w:val="true"/>
      <w:keepLines/>
      <w:spacing w:before="240" w:after="0"/>
      <w:outlineLvl w:val="0"/>
    </w:pPr>
    <w:rPr>
      <w:rFonts w:ascii="Calibri Light" w:hAnsi="Calibri Light" w:eastAsia="Times New Roman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 w:val="true"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 w:val="true"/>
      <w:keepLines/>
      <w:spacing w:before="40" w:after="0"/>
      <w:outlineLvl w:val="2"/>
    </w:pPr>
    <w:rPr>
      <w:rFonts w:ascii="Calibri Light" w:hAnsi="Calibri Light" w:eastAsia="Times New Roman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 w:val="true"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 w:val="true"/>
      <w:keepLines/>
      <w:spacing w:before="40" w:after="0"/>
      <w:outlineLvl w:val="6"/>
    </w:pPr>
    <w:rPr>
      <w:rFonts w:ascii="Calibri Light" w:hAnsi="Calibri Light" w:eastAsia="" w:cs="" w:asciiTheme="majorHAnsi" w:cstheme="majorBidi" w:eastAsiaTheme="majorEastAsia" w:hAnsiTheme="majorHAnsi"/>
      <w:i/>
      <w:iCs/>
      <w:color w:val="1F4D78" w:themeColor="accent1" w:themeShade="7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2Char" w:customStyle="1">
    <w:name w:val="Título 2 Char"/>
    <w:link w:val="Ttulo2"/>
    <w:qFormat/>
    <w:rsid w:val="00727adf"/>
    <w:rPr>
      <w:rFonts w:ascii="Times New Roman" w:hAnsi="Times New Roman" w:eastAsia="Times New Roman" w:cs="Times New Roman"/>
      <w:b/>
      <w:sz w:val="24"/>
      <w:szCs w:val="20"/>
      <w:lang w:eastAsia="pt-BR"/>
    </w:rPr>
  </w:style>
  <w:style w:type="character" w:styleId="CabealhoChar" w:customStyle="1">
    <w:name w:val="Cabeçalho Char"/>
    <w:link w:val="Cabealho"/>
    <w:qFormat/>
    <w:rsid w:val="00727adf"/>
    <w:rPr>
      <w:rFonts w:ascii="Cambria" w:hAnsi="Cambria" w:eastAsia="MS Mincho" w:cs="Times New Roman"/>
      <w:sz w:val="24"/>
      <w:szCs w:val="24"/>
    </w:rPr>
  </w:style>
  <w:style w:type="character" w:styleId="RodapChar" w:customStyle="1">
    <w:name w:val="Rodapé Char"/>
    <w:link w:val="Rodap"/>
    <w:uiPriority w:val="99"/>
    <w:qFormat/>
    <w:rsid w:val="00727adf"/>
    <w:rPr>
      <w:rFonts w:ascii="Cambria" w:hAnsi="Cambria" w:eastAsia="MS Mincho" w:cs="Times New Roman"/>
      <w:sz w:val="24"/>
      <w:szCs w:val="24"/>
    </w:rPr>
  </w:style>
  <w:style w:type="character" w:styleId="RecuodecorpodetextoChar" w:customStyle="1">
    <w:name w:val="Recuo de corpo de texto Char"/>
    <w:link w:val="Recuodecorpodetexto"/>
    <w:qFormat/>
    <w:rsid w:val="00727adf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CorpodetextoChar" w:customStyle="1">
    <w:name w:val="Corpo de texto Char"/>
    <w:link w:val="Corpodetexto"/>
    <w:qFormat/>
    <w:rsid w:val="00727adf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Corpodetexto2Char" w:customStyle="1">
    <w:name w:val="Corpo de texto 2 Char"/>
    <w:link w:val="Corpodetexto2"/>
    <w:uiPriority w:val="99"/>
    <w:qFormat/>
    <w:rsid w:val="00b00899"/>
    <w:rPr>
      <w:rFonts w:ascii="Times New Roman" w:hAnsi="Times New Roman" w:eastAsia="MS Mincho" w:cs="Times New Roman"/>
      <w:sz w:val="28"/>
      <w:szCs w:val="28"/>
    </w:rPr>
  </w:style>
  <w:style w:type="character" w:styleId="Ttulo1Char" w:customStyle="1">
    <w:name w:val="Título 1 Char"/>
    <w:link w:val="Ttulo1"/>
    <w:uiPriority w:val="9"/>
    <w:qFormat/>
    <w:rsid w:val="00155cc3"/>
    <w:rPr>
      <w:rFonts w:ascii="Calibri Light" w:hAnsi="Calibri Light" w:eastAsia="Times New Roman" w:cs="Times New Roman"/>
      <w:color w:val="2E74B5"/>
      <w:sz w:val="32"/>
      <w:szCs w:val="32"/>
    </w:rPr>
  </w:style>
  <w:style w:type="character" w:styleId="Ttulo3Char" w:customStyle="1">
    <w:name w:val="Título 3 Char"/>
    <w:link w:val="Ttulo3"/>
    <w:uiPriority w:val="9"/>
    <w:semiHidden/>
    <w:qFormat/>
    <w:rsid w:val="00155cc3"/>
    <w:rPr>
      <w:rFonts w:ascii="Calibri Light" w:hAnsi="Calibri Light" w:eastAsia="Times New Roman" w:cs="Times New Roman"/>
      <w:color w:val="1F4D78"/>
      <w:sz w:val="24"/>
      <w:szCs w:val="24"/>
    </w:rPr>
  </w:style>
  <w:style w:type="character" w:styleId="Ttulo4Char" w:customStyle="1">
    <w:name w:val="Título 4 Char"/>
    <w:link w:val="Ttulo4"/>
    <w:uiPriority w:val="9"/>
    <w:qFormat/>
    <w:rsid w:val="00d714e1"/>
    <w:rPr>
      <w:rFonts w:ascii="Times New Roman" w:hAnsi="Times New Roman" w:eastAsia="MS Mincho" w:cs="Times New Roman"/>
      <w:b/>
      <w:sz w:val="24"/>
      <w:szCs w:val="24"/>
    </w:rPr>
  </w:style>
  <w:style w:type="character" w:styleId="TextodebaloChar" w:customStyle="1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styleId="Recuodecorpodetexto2Char" w:customStyle="1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styleId="Appleconvertedspace" w:customStyle="1">
    <w:name w:val="apple-converted-space"/>
    <w:qFormat/>
    <w:rsid w:val="00407584"/>
    <w:rPr/>
  </w:style>
  <w:style w:type="character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styleId="Corpodetexto3Char" w:customStyle="1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styleId="Parag2Char" w:customStyle="1">
    <w:name w:val="parag2 Char"/>
    <w:link w:val="parag2"/>
    <w:qFormat/>
    <w:rsid w:val="00a22ca8"/>
    <w:rPr>
      <w:rFonts w:eastAsia="Times New Roman"/>
      <w:sz w:val="24"/>
      <w:szCs w:val="24"/>
    </w:rPr>
  </w:style>
  <w:style w:type="character" w:styleId="TtuloChar" w:customStyle="1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styleId="CabealhodamensagemChar" w:customStyle="1">
    <w:name w:val="Cabeçalho da mensagem Char"/>
    <w:link w:val="Cabealhodamensagem"/>
    <w:uiPriority w:val="99"/>
    <w:semiHidden/>
    <w:qFormat/>
    <w:rsid w:val="009c0f42"/>
    <w:rPr>
      <w:rFonts w:ascii="Calibri Light" w:hAnsi="Calibri Light" w:eastAsia="Times New Roman" w:cs="Times New Roman"/>
      <w:sz w:val="24"/>
      <w:szCs w:val="24"/>
      <w:shd w:fill="CCCCCC" w:val="clear"/>
      <w:lang w:eastAsia="en-US"/>
    </w:rPr>
  </w:style>
  <w:style w:type="character" w:styleId="Ttulo7Char" w:customStyle="1">
    <w:name w:val="Título 7 Char"/>
    <w:basedOn w:val="DefaultParagraphFont"/>
    <w:link w:val="Ttulo7"/>
    <w:uiPriority w:val="9"/>
    <w:semiHidden/>
    <w:qFormat/>
    <w:rsid w:val="00a55def"/>
    <w:rPr>
      <w:rFonts w:ascii="Calibri Light" w:hAnsi="Calibri Light" w:eastAsia="" w:cs="" w:asciiTheme="majorHAnsi" w:cstheme="majorBidi" w:eastAsiaTheme="majorEastAsia" w:hAnsiTheme="majorHAns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link w:val="CorpodetextoChar"/>
    <w:rsid w:val="00727adf"/>
    <w:pPr/>
    <w:rPr>
      <w:rFonts w:eastAsia="Times New Roman"/>
      <w:szCs w:val="20"/>
      <w:lang w:eastAsia="pt-BR"/>
    </w:rPr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nhideWhenUsed/>
    <w:rsid w:val="00727adf"/>
    <w:pPr>
      <w:tabs>
        <w:tab w:val="clear" w:pos="720"/>
        <w:tab w:val="center" w:pos="4320" w:leader="none"/>
        <w:tab w:val="right" w:pos="8640" w:leader="none"/>
      </w:tabs>
    </w:pPr>
    <w:rPr/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lear" w:pos="720"/>
        <w:tab w:val="center" w:pos="4320" w:leader="none"/>
        <w:tab w:val="right" w:pos="8640" w:leader="none"/>
      </w:tabs>
    </w:pPr>
    <w:rPr/>
  </w:style>
  <w:style w:type="paragraph" w:styleId="ListParagraph">
    <w:name w:val="List Paragraph"/>
    <w:basedOn w:val="Normal"/>
    <w:uiPriority w:val="34"/>
    <w:qFormat/>
    <w:rsid w:val="00727adf"/>
    <w:pPr>
      <w:spacing w:before="0" w:after="0"/>
      <w:ind w:left="720" w:hanging="0"/>
      <w:contextualSpacing/>
    </w:pPr>
    <w:rPr/>
  </w:style>
  <w:style w:type="paragraph" w:styleId="Corpodotextorecuado">
    <w:name w:val="Body Text Indent"/>
    <w:basedOn w:val="Normal"/>
    <w:link w:val="RecuodecorpodetextoChar"/>
    <w:rsid w:val="00727adf"/>
    <w:pPr>
      <w:ind w:left="720" w:hanging="0"/>
    </w:pPr>
    <w:rPr>
      <w:rFonts w:eastAsia="Times New Roman"/>
      <w:szCs w:val="20"/>
      <w:lang w:eastAsia="pt-BR"/>
    </w:rPr>
  </w:style>
  <w:style w:type="paragraph" w:styleId="BodyText2">
    <w:name w:val="Body Text 2"/>
    <w:basedOn w:val="Normal"/>
    <w:link w:val="Corpodetexto2Char"/>
    <w:uiPriority w:val="99"/>
    <w:unhideWhenUsed/>
    <w:qFormat/>
    <w:rsid w:val="00b00899"/>
    <w:pPr/>
    <w:rPr>
      <w:sz w:val="28"/>
      <w:szCs w:val="28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b13e1b"/>
    <w:pPr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Recuodecorpodetexto2Char"/>
    <w:uiPriority w:val="99"/>
    <w:unhideWhenUsed/>
    <w:qFormat/>
    <w:rsid w:val="00fd05a6"/>
    <w:pPr>
      <w:ind w:left="3686" w:hanging="0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BodyText3">
    <w:name w:val="Body Text 3"/>
    <w:basedOn w:val="Normal"/>
    <w:link w:val="Corpodetexto3Char"/>
    <w:uiPriority w:val="99"/>
    <w:unhideWhenUsed/>
    <w:qFormat/>
    <w:rsid w:val="005542f6"/>
    <w:pPr/>
    <w:rPr>
      <w:rFonts w:ascii="Calibri" w:hAnsi="Calibri" w:cs="Arial"/>
      <w:color w:val="1F1A17"/>
      <w:lang w:eastAsia="pt-BR"/>
    </w:rPr>
  </w:style>
  <w:style w:type="paragraph" w:styleId="Parag2" w:customStyle="1">
    <w:name w:val="parag2"/>
    <w:basedOn w:val="Normal"/>
    <w:link w:val="parag2Char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Ttulododocument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abedamensagemantes" w:customStyle="1">
    <w:name w:val="Cabeç. da mensagem antes"/>
    <w:basedOn w:val="MessageHeader"/>
    <w:next w:val="MessageHeader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clear" w:pos="720"/>
        <w:tab w:val="left" w:pos="1560" w:leader="none"/>
      </w:tabs>
      <w:spacing w:lineRule="atLeast" w:line="415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MessageHeader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hAnsi="Calibri Light" w:eastAsia="Times New Roman"/>
    </w:rPr>
  </w:style>
  <w:style w:type="paragraph" w:styleId="PargrafodaLista1" w:customStyle="1">
    <w:name w:val="Parágrafo da Lista1"/>
    <w:basedOn w:val="Normal"/>
    <w:qFormat/>
    <w:rsid w:val="00190bf9"/>
    <w:pPr>
      <w:suppressAutoHyphens w:val="true"/>
      <w:spacing w:before="0" w:after="0"/>
      <w:ind w:left="720" w:hanging="0"/>
      <w:contextualSpacing/>
    </w:pPr>
    <w:rPr/>
  </w:style>
  <w:style w:type="paragraph" w:styleId="Estilo" w:customStyle="1">
    <w:name w:val="Estilo"/>
    <w:qFormat/>
    <w:rsid w:val="00a55def"/>
    <w:pPr>
      <w:widowControl w:val="false"/>
      <w:suppressAutoHyphens w:val="true"/>
      <w:bidi w:val="0"/>
      <w:spacing w:before="0" w:after="0"/>
      <w:jc w:val="left"/>
    </w:pPr>
    <w:rPr>
      <w:rFonts w:ascii="Arial" w:hAnsi="Arial" w:eastAsia="Times New Roman" w:cs="Arial"/>
      <w:color w:val="auto"/>
      <w:kern w:val="0"/>
      <w:sz w:val="24"/>
      <w:szCs w:val="24"/>
      <w:lang w:val="pt-BR" w:eastAsia="pt-BR" w:bidi="ar-SA"/>
    </w:rPr>
  </w:style>
  <w:style w:type="paragraph" w:styleId="Default" w:customStyle="1">
    <w:name w:val="Default"/>
    <w:qFormat/>
    <w:rsid w:val="007c5142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pt-BR" w:eastAsia="pt-BR" w:bidi="ar-SA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paragraph" w:styleId="LOnormal">
    <w:name w:val="LO-normal"/>
    <w:qFormat/>
    <w:pPr>
      <w:widowControl/>
      <w:suppressAutoHyphens w:val="true"/>
      <w:bidi w:val="0"/>
      <w:spacing w:before="0" w:after="0"/>
      <w:jc w:val="both"/>
    </w:pPr>
    <w:rPr>
      <w:rFonts w:ascii="Times New Roman" w:hAnsi="Times New Roman" w:eastAsia="NSimSun" w:cs="Lucida Sans"/>
      <w:color w:val="auto"/>
      <w:kern w:val="0"/>
      <w:sz w:val="24"/>
      <w:szCs w:val="24"/>
      <w:lang w:val="pt-BR" w:eastAsia="zh-CN" w:bidi="hi-I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6c465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atendimento@caudf.gov.br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4B6716-4CF9-4E8C-BA14-FD5FC4A70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Application>LibreOffice/7.0.4.2$Windows_X86_64 LibreOffice_project/dcf040e67528d9187c66b2379df5ea4407429775</Application>
  <AppVersion>15.0000</AppVersion>
  <Pages>2</Pages>
  <Words>360</Words>
  <Characters>2114</Characters>
  <CharactersWithSpaces>2448</CharactersWithSpaces>
  <Paragraphs>55</Paragraphs>
  <Company>CAU/DF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2019-02-11T13:06:00Z</dcterms:created>
  <dc:creator>Anderson Viana</dc:creator>
  <dc:description/>
  <dc:language>pt-BR</dc:language>
  <cp:lastModifiedBy/>
  <cp:lastPrinted>2020-01-15T16:02:00Z</cp:lastPrinted>
  <dcterms:modified xsi:type="dcterms:W3CDTF">2021-04-16T11:17:11Z</dcterms:modified>
  <cp:revision>67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