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Pr="00273870" w:rsidRDefault="005E2D97">
      <w:pPr>
        <w:rPr>
          <w:sz w:val="20"/>
          <w:szCs w:val="20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73870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73870" w:rsidRDefault="00F36EB3">
            <w:pPr>
              <w:pStyle w:val="Ttulo2"/>
              <w:rPr>
                <w:b w:val="0"/>
                <w:sz w:val="20"/>
              </w:rPr>
            </w:pPr>
            <w:r w:rsidRPr="00273870">
              <w:rPr>
                <w:b w:val="0"/>
                <w:sz w:val="20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73870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</w:p>
        </w:tc>
      </w:tr>
      <w:tr w:rsidR="00C079CA" w:rsidRPr="00273870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73870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273870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73870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273870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273870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73870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273870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8FDBFC1" w:rsidR="00C079CA" w:rsidRPr="00273870" w:rsidRDefault="00C92238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273870">
              <w:rPr>
                <w:sz w:val="20"/>
                <w:szCs w:val="20"/>
              </w:rPr>
              <w:t xml:space="preserve">APROVAÇÃO DE DELIBERAÇÃO </w:t>
            </w:r>
            <w:r w:rsidRPr="00273870">
              <w:rPr>
                <w:i/>
                <w:iCs/>
                <w:sz w:val="20"/>
                <w:szCs w:val="20"/>
              </w:rPr>
              <w:t>AD REFERENDUM</w:t>
            </w:r>
            <w:r w:rsidRPr="00273870">
              <w:rPr>
                <w:sz w:val="20"/>
                <w:szCs w:val="20"/>
              </w:rPr>
              <w:t xml:space="preserve"> DO PLENÁRIO DO CAU/DF QUE APROVA A </w:t>
            </w:r>
            <w:r w:rsidR="00074042" w:rsidRPr="00273870">
              <w:rPr>
                <w:sz w:val="20"/>
                <w:szCs w:val="20"/>
              </w:rPr>
              <w:t>RECOMPOSIÇÃO</w:t>
            </w:r>
            <w:r w:rsidR="005E2D97" w:rsidRPr="00273870">
              <w:rPr>
                <w:sz w:val="20"/>
                <w:szCs w:val="20"/>
              </w:rPr>
              <w:t xml:space="preserve"> </w:t>
            </w:r>
            <w:r w:rsidR="00E541D7" w:rsidRPr="00273870">
              <w:rPr>
                <w:sz w:val="20"/>
                <w:szCs w:val="20"/>
              </w:rPr>
              <w:t>D</w:t>
            </w:r>
            <w:r w:rsidRPr="00273870">
              <w:rPr>
                <w:sz w:val="20"/>
                <w:szCs w:val="20"/>
              </w:rPr>
              <w:t>E</w:t>
            </w:r>
            <w:r w:rsidR="00E541D7" w:rsidRPr="00273870">
              <w:rPr>
                <w:sz w:val="20"/>
                <w:szCs w:val="20"/>
              </w:rPr>
              <w:t xml:space="preserve"> COMISSÃO</w:t>
            </w:r>
          </w:p>
        </w:tc>
      </w:tr>
    </w:tbl>
    <w:p w14:paraId="2A242D29" w14:textId="77777777" w:rsidR="00C079CA" w:rsidRPr="00273870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73870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F4C769E" w:rsidR="00C079CA" w:rsidRPr="00273870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273870">
              <w:rPr>
                <w:b/>
                <w:color w:val="000000"/>
                <w:sz w:val="20"/>
                <w:szCs w:val="20"/>
              </w:rPr>
              <w:t xml:space="preserve">DELIBERAÇÃO PLENÁRIA </w:t>
            </w:r>
            <w:r w:rsidR="00C92238" w:rsidRPr="00273870">
              <w:rPr>
                <w:rFonts w:eastAsia="Calibri"/>
                <w:b/>
                <w:iCs/>
                <w:sz w:val="20"/>
                <w:szCs w:val="20"/>
              </w:rPr>
              <w:t>DPODF</w:t>
            </w:r>
            <w:r w:rsidRPr="00273870">
              <w:rPr>
                <w:b/>
                <w:color w:val="000000"/>
                <w:sz w:val="20"/>
                <w:szCs w:val="20"/>
              </w:rPr>
              <w:t xml:space="preserve"> Nº 0</w:t>
            </w:r>
            <w:r w:rsidR="00C92238" w:rsidRPr="00273870">
              <w:rPr>
                <w:b/>
                <w:color w:val="000000"/>
                <w:sz w:val="20"/>
                <w:szCs w:val="20"/>
              </w:rPr>
              <w:t>467</w:t>
            </w:r>
            <w:r w:rsidRPr="00273870">
              <w:rPr>
                <w:b/>
                <w:color w:val="000000"/>
                <w:sz w:val="20"/>
                <w:szCs w:val="20"/>
              </w:rPr>
              <w:t>/20</w:t>
            </w:r>
            <w:r w:rsidR="008F6927" w:rsidRPr="00273870">
              <w:rPr>
                <w:b/>
                <w:sz w:val="20"/>
                <w:szCs w:val="20"/>
              </w:rPr>
              <w:t>22</w:t>
            </w:r>
          </w:p>
        </w:tc>
      </w:tr>
    </w:tbl>
    <w:p w14:paraId="7F3B8F4A" w14:textId="77777777" w:rsidR="00C079CA" w:rsidRPr="00273870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273870">
        <w:rPr>
          <w:color w:val="000000"/>
          <w:sz w:val="20"/>
          <w:szCs w:val="20"/>
        </w:rPr>
        <w:tab/>
      </w:r>
      <w:r w:rsidRPr="00273870">
        <w:rPr>
          <w:color w:val="000000"/>
          <w:sz w:val="20"/>
          <w:szCs w:val="20"/>
        </w:rPr>
        <w:tab/>
      </w:r>
    </w:p>
    <w:p w14:paraId="2AF4FC60" w14:textId="79208A94" w:rsidR="00C079CA" w:rsidRPr="00273870" w:rsidRDefault="00074042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273870">
        <w:rPr>
          <w:bCs/>
          <w:sz w:val="20"/>
          <w:szCs w:val="20"/>
          <w:highlight w:val="white"/>
        </w:rPr>
        <w:t>Aprova</w:t>
      </w:r>
      <w:r w:rsidRPr="00273870">
        <w:rPr>
          <w:rFonts w:eastAsia="Verdana"/>
          <w:bCs/>
          <w:iCs/>
          <w:sz w:val="20"/>
          <w:szCs w:val="20"/>
        </w:rPr>
        <w:t xml:space="preserve"> </w:t>
      </w:r>
      <w:r w:rsidR="00E541D7" w:rsidRPr="00273870">
        <w:rPr>
          <w:bCs/>
          <w:sz w:val="20"/>
          <w:szCs w:val="20"/>
          <w:highlight w:val="white"/>
        </w:rPr>
        <w:t xml:space="preserve">a </w:t>
      </w:r>
      <w:r w:rsidRPr="00273870">
        <w:rPr>
          <w:bCs/>
          <w:sz w:val="20"/>
          <w:szCs w:val="20"/>
          <w:highlight w:val="white"/>
        </w:rPr>
        <w:t>recomposição</w:t>
      </w:r>
      <w:r w:rsidR="00E541D7" w:rsidRPr="00273870">
        <w:rPr>
          <w:bCs/>
          <w:sz w:val="20"/>
          <w:szCs w:val="20"/>
          <w:highlight w:val="white"/>
        </w:rPr>
        <w:t xml:space="preserve"> da Comissão Monitoramento e Avaliação de Chamada Pública de Patrocínio do Conselho de Arquitetura e Urbanismo do Distrito Federal </w:t>
      </w:r>
      <w:r w:rsidR="00C92238" w:rsidRPr="00273870">
        <w:rPr>
          <w:bCs/>
          <w:sz w:val="20"/>
          <w:szCs w:val="20"/>
          <w:highlight w:val="white"/>
        </w:rPr>
        <w:t xml:space="preserve">- </w:t>
      </w:r>
      <w:r w:rsidR="00E541D7" w:rsidRPr="00273870">
        <w:rPr>
          <w:bCs/>
          <w:sz w:val="20"/>
          <w:szCs w:val="20"/>
          <w:highlight w:val="white"/>
        </w:rPr>
        <w:t>CAU/DF</w:t>
      </w:r>
      <w:r w:rsidR="00C92238" w:rsidRPr="00273870">
        <w:rPr>
          <w:bCs/>
          <w:sz w:val="20"/>
          <w:szCs w:val="20"/>
        </w:rPr>
        <w:t xml:space="preserve">, </w:t>
      </w:r>
      <w:r w:rsidR="00C92238" w:rsidRPr="00273870">
        <w:rPr>
          <w:rFonts w:eastAsia="Verdana"/>
          <w:bCs/>
          <w:sz w:val="20"/>
          <w:szCs w:val="20"/>
        </w:rPr>
        <w:t xml:space="preserve">decidida </w:t>
      </w:r>
      <w:r w:rsidR="00C92238" w:rsidRPr="00273870">
        <w:rPr>
          <w:rFonts w:eastAsia="Verdana"/>
          <w:bCs/>
          <w:i/>
          <w:iCs/>
          <w:sz w:val="20"/>
          <w:szCs w:val="20"/>
        </w:rPr>
        <w:t>ad referendum</w:t>
      </w:r>
      <w:r w:rsidR="00C92238" w:rsidRPr="00273870">
        <w:rPr>
          <w:rFonts w:eastAsia="Verdana"/>
          <w:bCs/>
          <w:sz w:val="20"/>
          <w:szCs w:val="20"/>
        </w:rPr>
        <w:t xml:space="preserve"> do Plenário do CAU/DF</w:t>
      </w:r>
      <w:r w:rsidR="00723C27" w:rsidRPr="00273870">
        <w:rPr>
          <w:sz w:val="20"/>
          <w:szCs w:val="20"/>
        </w:rPr>
        <w:t>.</w:t>
      </w:r>
    </w:p>
    <w:p w14:paraId="1382B755" w14:textId="77777777" w:rsidR="00C079CA" w:rsidRPr="00273870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1208365D" w14:textId="2D8B14AD" w:rsidR="00C92238" w:rsidRPr="00273870" w:rsidRDefault="00C92238" w:rsidP="00C92238">
      <w:pPr>
        <w:rPr>
          <w:rFonts w:eastAsia="Verdana"/>
          <w:sz w:val="20"/>
          <w:szCs w:val="20"/>
        </w:rPr>
      </w:pPr>
      <w:r w:rsidRPr="00273870">
        <w:rPr>
          <w:rFonts w:eastAsia="Verdana"/>
          <w:sz w:val="20"/>
          <w:szCs w:val="20"/>
        </w:rPr>
        <w:t xml:space="preserve">O PLENÁRIO DO CONSELHO DE ARQUITETURA E URBANISMO DO DISTRITO FEDERAL - CAU/DF, no uso das competências que lhe confere a seção II, art. 29, do Regimento Interno do CAU/DF, e </w:t>
      </w:r>
      <w:r w:rsidR="004654E8" w:rsidRPr="00273870">
        <w:rPr>
          <w:rFonts w:eastAsia="Verdana"/>
          <w:sz w:val="20"/>
          <w:szCs w:val="20"/>
        </w:rPr>
        <w:t>reunido ordinariamente por meio híbrido (presencial e virtualmente)</w:t>
      </w:r>
      <w:r w:rsidRPr="00273870">
        <w:rPr>
          <w:rFonts w:eastAsia="Verdana"/>
          <w:sz w:val="20"/>
          <w:szCs w:val="20"/>
        </w:rPr>
        <w:t>, após análise do processo em epígrafe, e</w:t>
      </w:r>
    </w:p>
    <w:p w14:paraId="5CC57968" w14:textId="1ECF6872" w:rsidR="006B7926" w:rsidRPr="00273870" w:rsidRDefault="006B7926" w:rsidP="00330ED8">
      <w:pPr>
        <w:rPr>
          <w:rFonts w:eastAsia="Verdana"/>
          <w:sz w:val="20"/>
          <w:szCs w:val="20"/>
        </w:rPr>
      </w:pPr>
    </w:p>
    <w:p w14:paraId="3A5616E9" w14:textId="77777777" w:rsidR="00E541D7" w:rsidRPr="00273870" w:rsidRDefault="00E541D7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73870">
        <w:rPr>
          <w:sz w:val="20"/>
          <w:szCs w:val="20"/>
        </w:rPr>
        <w:t>Considerando o artigo 29, inciso XVIII, do Regimento Interno do CAU/DF, que dispõe como competência do Plenário do CAU/DF: “apreciar e deliberar sobre a composição de comissões ordinárias, temporárias e demais órgãos colegiados”;</w:t>
      </w:r>
    </w:p>
    <w:p w14:paraId="13B9BD8B" w14:textId="77777777" w:rsidR="00E541D7" w:rsidRPr="00273870" w:rsidRDefault="00E541D7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73870">
        <w:rPr>
          <w:sz w:val="20"/>
          <w:szCs w:val="20"/>
        </w:rPr>
        <w:t xml:space="preserve"> </w:t>
      </w:r>
    </w:p>
    <w:p w14:paraId="02E09D8F" w14:textId="1507BC8D" w:rsidR="00723C27" w:rsidRPr="00273870" w:rsidRDefault="00E541D7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73870">
        <w:rPr>
          <w:sz w:val="20"/>
          <w:szCs w:val="20"/>
        </w:rPr>
        <w:t>Considerando Portaria Normativa N.º 3 do CAU/DF, de 20 de maio de 2019, que regulamenta, no âmbito do Conselho de Arquitetura e Urbanismo do Distrito Federal (CAU/DF), a concessão de apoio institucional, caracteriza as modalidades de apoio institucional e patrocínio e dá outras providências</w:t>
      </w:r>
      <w:r w:rsidR="00074042" w:rsidRPr="00273870">
        <w:rPr>
          <w:sz w:val="20"/>
          <w:szCs w:val="20"/>
        </w:rPr>
        <w:t>;</w:t>
      </w:r>
    </w:p>
    <w:p w14:paraId="3F2DF1F3" w14:textId="77777777" w:rsidR="00074042" w:rsidRPr="00273870" w:rsidRDefault="00074042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60A7CFC4" w14:textId="2CDC420A" w:rsidR="00074042" w:rsidRPr="00273870" w:rsidRDefault="00074042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  <w:sz w:val="20"/>
          <w:szCs w:val="20"/>
        </w:rPr>
      </w:pPr>
      <w:r w:rsidRPr="00273870">
        <w:rPr>
          <w:sz w:val="20"/>
          <w:szCs w:val="20"/>
        </w:rPr>
        <w:t xml:space="preserve">Considerando que a funcionária efetiva do CAU/DF, Juliana Severo do Santos, anteriormente designada para compor a </w:t>
      </w:r>
      <w:r w:rsidRPr="00273870">
        <w:rPr>
          <w:bCs/>
          <w:sz w:val="20"/>
          <w:szCs w:val="20"/>
          <w:highlight w:val="white"/>
        </w:rPr>
        <w:t>Comissão Monitoramento e Avaliação de Chamada Pública de Patrocínio</w:t>
      </w:r>
      <w:r w:rsidRPr="00273870">
        <w:rPr>
          <w:bCs/>
          <w:sz w:val="20"/>
          <w:szCs w:val="20"/>
        </w:rPr>
        <w:t>, está impedida de compor a referida comissão, uma vez que foi membro da Comissão de Seleção de Patrocínio</w:t>
      </w:r>
      <w:r w:rsidR="00C92238" w:rsidRPr="00273870">
        <w:rPr>
          <w:bCs/>
          <w:sz w:val="20"/>
          <w:szCs w:val="20"/>
        </w:rPr>
        <w:t>;</w:t>
      </w:r>
    </w:p>
    <w:p w14:paraId="18DE4E01" w14:textId="23634412" w:rsidR="00C92238" w:rsidRPr="00273870" w:rsidRDefault="00C92238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  <w:sz w:val="20"/>
          <w:szCs w:val="20"/>
        </w:rPr>
      </w:pPr>
    </w:p>
    <w:p w14:paraId="323739DC" w14:textId="1CE347AB" w:rsidR="00C92238" w:rsidRPr="00273870" w:rsidRDefault="00C92238" w:rsidP="00C92238">
      <w:pPr>
        <w:rPr>
          <w:sz w:val="20"/>
          <w:szCs w:val="20"/>
        </w:rPr>
      </w:pPr>
      <w:r w:rsidRPr="00273870">
        <w:rPr>
          <w:sz w:val="20"/>
          <w:szCs w:val="20"/>
          <w:highlight w:val="white"/>
        </w:rPr>
        <w:t xml:space="preserve">Considerando a Deliberação </w:t>
      </w:r>
      <w:r w:rsidRPr="00273870">
        <w:rPr>
          <w:sz w:val="20"/>
          <w:szCs w:val="20"/>
        </w:rPr>
        <w:t>Plenária Ad Referendum n.º 002/2022</w:t>
      </w:r>
      <w:r w:rsidRPr="00273870">
        <w:rPr>
          <w:sz w:val="20"/>
          <w:szCs w:val="20"/>
          <w:highlight w:val="white"/>
        </w:rPr>
        <w:t>, de 07 de abril de 2022, que delibera:</w:t>
      </w:r>
      <w:r w:rsidRPr="00273870">
        <w:rPr>
          <w:sz w:val="20"/>
          <w:szCs w:val="20"/>
        </w:rPr>
        <w:t xml:space="preserve"> Por aprovar a recomposição da </w:t>
      </w:r>
      <w:r w:rsidRPr="00273870">
        <w:rPr>
          <w:bCs/>
          <w:sz w:val="20"/>
          <w:szCs w:val="20"/>
          <w:highlight w:val="white"/>
        </w:rPr>
        <w:t xml:space="preserve">Comissão Monitoramento e Avaliação de Chamada Pública de Patrocínio </w:t>
      </w:r>
      <w:r w:rsidRPr="00273870">
        <w:rPr>
          <w:sz w:val="20"/>
          <w:szCs w:val="20"/>
        </w:rPr>
        <w:t>com a seguinte composição: Conselheiros do CAU/DF: Angelina Nardelli Quaglia Berçott e Sandra Maria França Marinho; Empregado efetivo do CAU/DF: Fábio Navarro Garcia de Freitas.</w:t>
      </w:r>
    </w:p>
    <w:p w14:paraId="35195A9D" w14:textId="77777777" w:rsidR="005E2D97" w:rsidRPr="00273870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17B55FEF" w14:textId="77777777" w:rsidR="00C92238" w:rsidRPr="00273870" w:rsidRDefault="00F36EB3" w:rsidP="00C92238">
      <w:pPr>
        <w:rPr>
          <w:b/>
          <w:sz w:val="20"/>
          <w:szCs w:val="20"/>
        </w:rPr>
      </w:pPr>
      <w:r w:rsidRPr="00273870">
        <w:rPr>
          <w:b/>
          <w:sz w:val="20"/>
          <w:szCs w:val="20"/>
        </w:rPr>
        <w:t>DELIBEROU:</w:t>
      </w:r>
    </w:p>
    <w:p w14:paraId="1633D721" w14:textId="77777777" w:rsidR="00C92238" w:rsidRPr="00273870" w:rsidRDefault="00C92238" w:rsidP="00C92238">
      <w:pPr>
        <w:rPr>
          <w:b/>
          <w:sz w:val="20"/>
          <w:szCs w:val="20"/>
        </w:rPr>
      </w:pPr>
    </w:p>
    <w:p w14:paraId="230C8109" w14:textId="7DA572D2" w:rsidR="00C92238" w:rsidRPr="00273870" w:rsidRDefault="00C92238" w:rsidP="00C92238">
      <w:pPr>
        <w:rPr>
          <w:sz w:val="20"/>
          <w:szCs w:val="20"/>
        </w:rPr>
      </w:pPr>
      <w:r w:rsidRPr="00273870">
        <w:rPr>
          <w:bCs/>
          <w:sz w:val="20"/>
          <w:szCs w:val="20"/>
        </w:rPr>
        <w:t>1 -</w:t>
      </w:r>
      <w:r w:rsidR="00E541D7" w:rsidRPr="00273870">
        <w:rPr>
          <w:sz w:val="20"/>
          <w:szCs w:val="20"/>
        </w:rPr>
        <w:t xml:space="preserve"> </w:t>
      </w:r>
      <w:r w:rsidRPr="00273870">
        <w:rPr>
          <w:sz w:val="20"/>
          <w:szCs w:val="20"/>
        </w:rPr>
        <w:t>A</w:t>
      </w:r>
      <w:r w:rsidR="00E541D7" w:rsidRPr="00273870">
        <w:rPr>
          <w:sz w:val="20"/>
          <w:szCs w:val="20"/>
        </w:rPr>
        <w:t xml:space="preserve">provar </w:t>
      </w:r>
      <w:r w:rsidRPr="00273870">
        <w:rPr>
          <w:sz w:val="20"/>
          <w:szCs w:val="20"/>
        </w:rPr>
        <w:t xml:space="preserve">a Deliberação Plenária </w:t>
      </w:r>
      <w:r w:rsidRPr="00273870">
        <w:rPr>
          <w:i/>
          <w:iCs/>
          <w:sz w:val="20"/>
          <w:szCs w:val="20"/>
        </w:rPr>
        <w:t>Ad Referendum</w:t>
      </w:r>
      <w:r w:rsidRPr="00273870">
        <w:rPr>
          <w:sz w:val="20"/>
          <w:szCs w:val="20"/>
        </w:rPr>
        <w:t xml:space="preserve"> n.º 002/2022 que:</w:t>
      </w:r>
    </w:p>
    <w:p w14:paraId="058725A3" w14:textId="77777777" w:rsidR="00C92238" w:rsidRPr="00273870" w:rsidRDefault="00C92238" w:rsidP="00E541D7">
      <w:pPr>
        <w:rPr>
          <w:sz w:val="20"/>
          <w:szCs w:val="20"/>
        </w:rPr>
      </w:pPr>
    </w:p>
    <w:p w14:paraId="24484933" w14:textId="04024EAF" w:rsidR="00E541D7" w:rsidRPr="00273870" w:rsidRDefault="00C92238" w:rsidP="00E541D7">
      <w:pPr>
        <w:rPr>
          <w:sz w:val="20"/>
          <w:szCs w:val="20"/>
        </w:rPr>
      </w:pPr>
      <w:r w:rsidRPr="00273870">
        <w:rPr>
          <w:sz w:val="20"/>
          <w:szCs w:val="20"/>
        </w:rPr>
        <w:t xml:space="preserve">Aprova </w:t>
      </w:r>
      <w:r w:rsidR="00E541D7" w:rsidRPr="00273870">
        <w:rPr>
          <w:sz w:val="20"/>
          <w:szCs w:val="20"/>
        </w:rPr>
        <w:t xml:space="preserve">a </w:t>
      </w:r>
      <w:r w:rsidR="00074042" w:rsidRPr="00273870">
        <w:rPr>
          <w:sz w:val="20"/>
          <w:szCs w:val="20"/>
        </w:rPr>
        <w:t>recomposição</w:t>
      </w:r>
      <w:r w:rsidR="00E541D7" w:rsidRPr="00273870">
        <w:rPr>
          <w:sz w:val="20"/>
          <w:szCs w:val="20"/>
        </w:rPr>
        <w:t xml:space="preserve"> da </w:t>
      </w:r>
      <w:r w:rsidR="00E541D7" w:rsidRPr="00273870">
        <w:rPr>
          <w:bCs/>
          <w:sz w:val="20"/>
          <w:szCs w:val="20"/>
          <w:highlight w:val="white"/>
        </w:rPr>
        <w:t xml:space="preserve">Comissão Monitoramento e Avaliação de Chamada Pública de Patrocínio </w:t>
      </w:r>
      <w:r w:rsidR="00E541D7" w:rsidRPr="00273870">
        <w:rPr>
          <w:sz w:val="20"/>
          <w:szCs w:val="20"/>
        </w:rPr>
        <w:t>com a seguinte composição:</w:t>
      </w:r>
      <w:r w:rsidRPr="00273870">
        <w:rPr>
          <w:sz w:val="20"/>
          <w:szCs w:val="20"/>
        </w:rPr>
        <w:t xml:space="preserve"> </w:t>
      </w:r>
      <w:r w:rsidR="00E541D7" w:rsidRPr="00273870">
        <w:rPr>
          <w:sz w:val="20"/>
          <w:szCs w:val="20"/>
        </w:rPr>
        <w:t xml:space="preserve">Conselheiros do CAU/DF: Angelina Nardelli Quaglia Berçott e Sandra Maria França Marinho; </w:t>
      </w:r>
      <w:r w:rsidR="00BD7275" w:rsidRPr="00273870">
        <w:rPr>
          <w:sz w:val="20"/>
          <w:szCs w:val="20"/>
        </w:rPr>
        <w:t>Empregado efetivo</w:t>
      </w:r>
      <w:r w:rsidR="00E541D7" w:rsidRPr="00273870">
        <w:rPr>
          <w:sz w:val="20"/>
          <w:szCs w:val="20"/>
        </w:rPr>
        <w:t xml:space="preserve"> do CAU/DF: </w:t>
      </w:r>
      <w:r w:rsidR="00074042" w:rsidRPr="00273870">
        <w:rPr>
          <w:sz w:val="20"/>
          <w:szCs w:val="20"/>
        </w:rPr>
        <w:t>Fábio Navarro Garcia de Freitas</w:t>
      </w:r>
      <w:r w:rsidR="0033305A" w:rsidRPr="00273870">
        <w:rPr>
          <w:sz w:val="20"/>
          <w:szCs w:val="20"/>
        </w:rPr>
        <w:t>.</w:t>
      </w:r>
    </w:p>
    <w:p w14:paraId="127FC8AC" w14:textId="3B107572" w:rsidR="00C079CA" w:rsidRPr="00273870" w:rsidRDefault="00C079CA" w:rsidP="00E64510">
      <w:pPr>
        <w:rPr>
          <w:rFonts w:eastAsia="Verdana"/>
          <w:sz w:val="20"/>
          <w:szCs w:val="20"/>
        </w:rPr>
      </w:pPr>
    </w:p>
    <w:p w14:paraId="02641387" w14:textId="77777777" w:rsidR="00273870" w:rsidRPr="00273870" w:rsidRDefault="00273870" w:rsidP="002738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73870">
        <w:rPr>
          <w:sz w:val="20"/>
          <w:szCs w:val="20"/>
        </w:rPr>
        <w:t xml:space="preserve">Esta deliberação entra em vigor nesta data. </w:t>
      </w:r>
    </w:p>
    <w:p w14:paraId="544DD37F" w14:textId="77777777" w:rsidR="00273870" w:rsidRPr="00273870" w:rsidRDefault="00273870" w:rsidP="002738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73870">
        <w:rPr>
          <w:sz w:val="20"/>
          <w:szCs w:val="20"/>
        </w:rPr>
        <w:t xml:space="preserve"> </w:t>
      </w:r>
    </w:p>
    <w:p w14:paraId="4EF50701" w14:textId="48B7847B" w:rsidR="00074042" w:rsidRPr="00273870" w:rsidRDefault="00273870" w:rsidP="00273870">
      <w:pPr>
        <w:rPr>
          <w:sz w:val="20"/>
          <w:szCs w:val="20"/>
        </w:rPr>
      </w:pPr>
      <w:r w:rsidRPr="00273870">
        <w:rPr>
          <w:b/>
          <w:sz w:val="20"/>
          <w:szCs w:val="20"/>
        </w:rPr>
        <w:t>Com 10 votos favoráveis</w:t>
      </w:r>
      <w:r w:rsidRPr="00273870">
        <w:rPr>
          <w:sz w:val="20"/>
          <w:szCs w:val="20"/>
        </w:rPr>
        <w:t xml:space="preserve"> dos conselheiros: Renata Seabra Resende Castro Corrêa (em titularidade), Caio Frederico e Silva (em titularidade), Sandra Maria França Marinho (em titularidade), </w:t>
      </w:r>
      <w:r w:rsidRPr="00273870">
        <w:rPr>
          <w:bCs/>
          <w:sz w:val="20"/>
          <w:szCs w:val="20"/>
        </w:rPr>
        <w:t>Júlia Teixeira Fernandes, João Eduardo Martins Dantas,</w:t>
      </w:r>
      <w:r w:rsidRPr="00273870">
        <w:rPr>
          <w:sz w:val="20"/>
          <w:szCs w:val="20"/>
        </w:rPr>
        <w:t xml:space="preserve"> Larissa de Aguiar Cayres (em titularidade), Luiz Caio Avila Diniz, Pedro Roberto da Silva Neto, </w:t>
      </w:r>
      <w:r w:rsidRPr="00273870">
        <w:rPr>
          <w:bCs/>
          <w:sz w:val="20"/>
          <w:szCs w:val="20"/>
        </w:rPr>
        <w:t>Jéssica Costa Spehar</w:t>
      </w:r>
      <w:r w:rsidRPr="00273870">
        <w:rPr>
          <w:sz w:val="20"/>
          <w:szCs w:val="20"/>
        </w:rPr>
        <w:t xml:space="preserve"> e Gabriela Cascelli Farinasso; </w:t>
      </w:r>
      <w:r w:rsidRPr="00273870">
        <w:rPr>
          <w:bCs/>
          <w:sz w:val="20"/>
          <w:szCs w:val="20"/>
        </w:rPr>
        <w:t xml:space="preserve">00 Voto Contrário, 00 Abstenção e </w:t>
      </w:r>
      <w:r w:rsidRPr="00273870">
        <w:rPr>
          <w:b/>
          <w:bCs/>
          <w:sz w:val="20"/>
          <w:szCs w:val="20"/>
        </w:rPr>
        <w:t>02 Ausências</w:t>
      </w:r>
      <w:r w:rsidRPr="00273870">
        <w:rPr>
          <w:bCs/>
          <w:sz w:val="20"/>
          <w:szCs w:val="20"/>
        </w:rPr>
        <w:t>, dos conselheiros Carlos Henrique Magalhães de Lima e Anie Caroline Afonso Figueira</w:t>
      </w:r>
      <w:r w:rsidR="00074042" w:rsidRPr="00273870">
        <w:rPr>
          <w:sz w:val="20"/>
          <w:szCs w:val="20"/>
        </w:rPr>
        <w:t xml:space="preserve">. </w:t>
      </w:r>
    </w:p>
    <w:p w14:paraId="291A82F6" w14:textId="77777777" w:rsidR="00074042" w:rsidRPr="00273870" w:rsidRDefault="00074042" w:rsidP="00074042">
      <w:pPr>
        <w:rPr>
          <w:sz w:val="20"/>
          <w:szCs w:val="20"/>
        </w:rPr>
      </w:pPr>
    </w:p>
    <w:p w14:paraId="21841D63" w14:textId="5F327A96" w:rsidR="00074042" w:rsidRPr="00273870" w:rsidRDefault="00074042" w:rsidP="00C92238">
      <w:pPr>
        <w:tabs>
          <w:tab w:val="left" w:pos="1134"/>
        </w:tabs>
        <w:jc w:val="center"/>
        <w:rPr>
          <w:sz w:val="20"/>
          <w:szCs w:val="20"/>
        </w:rPr>
      </w:pPr>
      <w:r w:rsidRPr="00273870">
        <w:rPr>
          <w:sz w:val="20"/>
          <w:szCs w:val="20"/>
        </w:rPr>
        <w:t xml:space="preserve">Brasília, </w:t>
      </w:r>
      <w:r w:rsidR="00C92238" w:rsidRPr="00273870">
        <w:rPr>
          <w:sz w:val="20"/>
          <w:szCs w:val="20"/>
        </w:rPr>
        <w:t>25</w:t>
      </w:r>
      <w:r w:rsidRPr="00273870">
        <w:rPr>
          <w:sz w:val="20"/>
          <w:szCs w:val="20"/>
        </w:rPr>
        <w:t xml:space="preserve"> de abril de 2022.</w:t>
      </w:r>
    </w:p>
    <w:p w14:paraId="6468356E" w14:textId="58D3DD76" w:rsidR="00074042" w:rsidRPr="00273870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4A6E5997" w14:textId="6B6C698D" w:rsidR="00C92238" w:rsidRPr="00273870" w:rsidRDefault="00C92238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391A3EA2" w14:textId="77777777" w:rsidR="00C92238" w:rsidRPr="00273870" w:rsidRDefault="00C92238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2EA9F8A" w14:textId="77777777" w:rsidR="00074042" w:rsidRPr="00273870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1DF72E80" w14:textId="475A35FB" w:rsidR="00074042" w:rsidRPr="00273870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0"/>
          <w:szCs w:val="20"/>
          <w:lang w:eastAsia="zh-CN"/>
        </w:rPr>
      </w:pPr>
      <w:r w:rsidRPr="00273870">
        <w:rPr>
          <w:b/>
          <w:sz w:val="20"/>
          <w:szCs w:val="20"/>
        </w:rPr>
        <w:t>MÔNICA ANDR</w:t>
      </w:r>
      <w:r w:rsidR="00D72407" w:rsidRPr="00273870">
        <w:rPr>
          <w:b/>
          <w:sz w:val="20"/>
          <w:szCs w:val="20"/>
        </w:rPr>
        <w:t>É</w:t>
      </w:r>
      <w:r w:rsidRPr="00273870">
        <w:rPr>
          <w:b/>
          <w:sz w:val="20"/>
          <w:szCs w:val="20"/>
        </w:rPr>
        <w:t>A BLANCO</w:t>
      </w:r>
    </w:p>
    <w:p w14:paraId="380B45F5" w14:textId="1595A920" w:rsidR="00C079CA" w:rsidRPr="00273870" w:rsidRDefault="00074042" w:rsidP="00074042">
      <w:pPr>
        <w:jc w:val="center"/>
        <w:rPr>
          <w:sz w:val="20"/>
          <w:szCs w:val="20"/>
        </w:rPr>
      </w:pPr>
      <w:r w:rsidRPr="00273870">
        <w:rPr>
          <w:color w:val="000000"/>
          <w:sz w:val="20"/>
          <w:szCs w:val="20"/>
          <w:lang w:eastAsia="zh-CN"/>
        </w:rPr>
        <w:t>P</w:t>
      </w:r>
      <w:r w:rsidRPr="00273870">
        <w:rPr>
          <w:bCs/>
          <w:color w:val="000000"/>
          <w:sz w:val="20"/>
          <w:szCs w:val="20"/>
          <w:lang w:eastAsia="zh-CN"/>
        </w:rPr>
        <w:t>residente do CAU/DF</w:t>
      </w:r>
    </w:p>
    <w:sectPr w:rsidR="00C079CA" w:rsidRPr="00273870" w:rsidSect="00C92238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993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71C0A" w14:textId="77777777" w:rsidR="0028678A" w:rsidRDefault="0028678A">
      <w:r>
        <w:separator/>
      </w:r>
    </w:p>
  </w:endnote>
  <w:endnote w:type="continuationSeparator" w:id="0">
    <w:p w14:paraId="5A2BE334" w14:textId="77777777" w:rsidR="0028678A" w:rsidRDefault="00286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D727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D727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A19BB" w14:textId="77777777" w:rsidR="0028678A" w:rsidRDefault="0028678A">
      <w:r>
        <w:separator/>
      </w:r>
    </w:p>
  </w:footnote>
  <w:footnote w:type="continuationSeparator" w:id="0">
    <w:p w14:paraId="7AF21D84" w14:textId="77777777" w:rsidR="0028678A" w:rsidRDefault="00286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3.2pt">
          <v:imagedata r:id="rId1" o:title=""/>
        </v:shape>
        <o:OLEObject Type="Embed" ProgID="CorelDraw.Graphic.16" ShapeID="_x0000_i1025" DrawAspect="Content" ObjectID="_171310618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9542D10"/>
    <w:multiLevelType w:val="hybridMultilevel"/>
    <w:tmpl w:val="CED086AA"/>
    <w:lvl w:ilvl="0" w:tplc="8702BB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0B4E75"/>
    <w:multiLevelType w:val="hybridMultilevel"/>
    <w:tmpl w:val="9F923118"/>
    <w:lvl w:ilvl="0" w:tplc="5C42DE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7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1228493988">
    <w:abstractNumId w:val="6"/>
  </w:num>
  <w:num w:numId="2" w16cid:durableId="454450293">
    <w:abstractNumId w:val="7"/>
  </w:num>
  <w:num w:numId="3" w16cid:durableId="1786994397">
    <w:abstractNumId w:val="0"/>
  </w:num>
  <w:num w:numId="4" w16cid:durableId="2092266618">
    <w:abstractNumId w:val="2"/>
  </w:num>
  <w:num w:numId="5" w16cid:durableId="364453680">
    <w:abstractNumId w:val="3"/>
  </w:num>
  <w:num w:numId="6" w16cid:durableId="676034372">
    <w:abstractNumId w:val="1"/>
  </w:num>
  <w:num w:numId="7" w16cid:durableId="6631666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46418834">
    <w:abstractNumId w:val="5"/>
  </w:num>
  <w:num w:numId="9" w16cid:durableId="7947571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47453"/>
    <w:rsid w:val="00147847"/>
    <w:rsid w:val="001B455C"/>
    <w:rsid w:val="001B5C48"/>
    <w:rsid w:val="002626BB"/>
    <w:rsid w:val="00273870"/>
    <w:rsid w:val="00275CA4"/>
    <w:rsid w:val="0028678A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368C2"/>
    <w:rsid w:val="00436EA0"/>
    <w:rsid w:val="004654E8"/>
    <w:rsid w:val="00485E49"/>
    <w:rsid w:val="004D35FF"/>
    <w:rsid w:val="0050425C"/>
    <w:rsid w:val="00531A41"/>
    <w:rsid w:val="00535F6B"/>
    <w:rsid w:val="00567C05"/>
    <w:rsid w:val="00584C4D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D7BD8"/>
    <w:rsid w:val="007F38A4"/>
    <w:rsid w:val="00837BBD"/>
    <w:rsid w:val="00891008"/>
    <w:rsid w:val="008A7108"/>
    <w:rsid w:val="008F51A5"/>
    <w:rsid w:val="008F5859"/>
    <w:rsid w:val="008F6927"/>
    <w:rsid w:val="0090195A"/>
    <w:rsid w:val="00932031"/>
    <w:rsid w:val="009B5059"/>
    <w:rsid w:val="00B8704E"/>
    <w:rsid w:val="00BD7275"/>
    <w:rsid w:val="00C06837"/>
    <w:rsid w:val="00C079CA"/>
    <w:rsid w:val="00C111AE"/>
    <w:rsid w:val="00C45A0E"/>
    <w:rsid w:val="00C53742"/>
    <w:rsid w:val="00C53EFA"/>
    <w:rsid w:val="00C86629"/>
    <w:rsid w:val="00C92238"/>
    <w:rsid w:val="00CA56CE"/>
    <w:rsid w:val="00CD30A6"/>
    <w:rsid w:val="00D36A26"/>
    <w:rsid w:val="00D72407"/>
    <w:rsid w:val="00D77237"/>
    <w:rsid w:val="00D934F2"/>
    <w:rsid w:val="00DF4CE9"/>
    <w:rsid w:val="00E26AC1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448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39</cp:revision>
  <cp:lastPrinted>2021-01-18T14:52:00Z</cp:lastPrinted>
  <dcterms:created xsi:type="dcterms:W3CDTF">2021-06-04T18:57:00Z</dcterms:created>
  <dcterms:modified xsi:type="dcterms:W3CDTF">2022-05-03T21:02:00Z</dcterms:modified>
</cp:coreProperties>
</file>