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5F2ED60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setembro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4406FA85" w14:textId="7CC0A295" w:rsidR="000210E3" w:rsidRDefault="00EF7C2E" w:rsidP="008F38D1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de auto de infração lavrado em desfavor do arquiteto e urbanista </w:t>
      </w:r>
      <w:r w:rsidR="0099295E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EF7C2E">
        <w:rPr>
          <w:rFonts w:ascii="Times New Roman" w:hAnsi="Times New Roman"/>
          <w:sz w:val="22"/>
          <w:szCs w:val="22"/>
        </w:rPr>
        <w:t xml:space="preserve">, por ausência de Registro de Responsabilidade Técnica (RRT) de execução de reforma de residência </w:t>
      </w:r>
      <w:r w:rsidR="00EE1FF3" w:rsidRPr="00EE1FF3">
        <w:rPr>
          <w:rFonts w:ascii="Times New Roman" w:hAnsi="Times New Roman"/>
          <w:sz w:val="22"/>
          <w:szCs w:val="22"/>
        </w:rPr>
        <w:t xml:space="preserve">localizada no </w:t>
      </w:r>
      <w:r w:rsidR="0099295E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EE1FF3" w:rsidRPr="00EE1FF3">
        <w:rPr>
          <w:rFonts w:ascii="Times New Roman" w:hAnsi="Times New Roman"/>
          <w:sz w:val="22"/>
          <w:szCs w:val="22"/>
        </w:rPr>
        <w:t>, D</w:t>
      </w:r>
      <w:r w:rsidR="00EE1FF3">
        <w:rPr>
          <w:rFonts w:ascii="Times New Roman" w:hAnsi="Times New Roman"/>
          <w:sz w:val="22"/>
          <w:szCs w:val="22"/>
        </w:rPr>
        <w:t xml:space="preserve">istrito </w:t>
      </w:r>
      <w:r w:rsidR="00EE1FF3" w:rsidRPr="00EE1FF3">
        <w:rPr>
          <w:rFonts w:ascii="Times New Roman" w:hAnsi="Times New Roman"/>
          <w:sz w:val="22"/>
          <w:szCs w:val="22"/>
        </w:rPr>
        <w:t>F</w:t>
      </w:r>
      <w:r w:rsidR="00EE1FF3">
        <w:rPr>
          <w:rFonts w:ascii="Times New Roman" w:hAnsi="Times New Roman"/>
          <w:sz w:val="22"/>
          <w:szCs w:val="22"/>
        </w:rPr>
        <w:t>ederal</w:t>
      </w:r>
      <w:r>
        <w:rPr>
          <w:rFonts w:ascii="Times New Roman" w:hAnsi="Times New Roman"/>
          <w:sz w:val="22"/>
          <w:szCs w:val="22"/>
        </w:rPr>
        <w:t>;</w:t>
      </w:r>
    </w:p>
    <w:p w14:paraId="742D59AD" w14:textId="0AD63E28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1DD2C95" w14:textId="6072474E" w:rsidR="00743317" w:rsidRDefault="00743317" w:rsidP="008F38D1">
      <w:pPr>
        <w:jc w:val="both"/>
        <w:rPr>
          <w:rFonts w:ascii="Times New Roman" w:hAnsi="Times New Roman"/>
          <w:sz w:val="22"/>
          <w:szCs w:val="22"/>
        </w:rPr>
      </w:pPr>
      <w:r w:rsidRPr="00743317">
        <w:rPr>
          <w:rFonts w:ascii="Times New Roman" w:hAnsi="Times New Roman"/>
          <w:sz w:val="22"/>
          <w:szCs w:val="22"/>
        </w:rPr>
        <w:t>Considerando o disposto na Deliberação n.º 002/2021 – CEP-CAU/DF, de 10 de março de 2021, no sentido de “aprovar o relato e voto do conselheiro relator pela manutenção do auto de infração n.º 1000097406/2019, e aplicação da multa respectiva [...]”;</w:t>
      </w:r>
    </w:p>
    <w:p w14:paraId="1B26552D" w14:textId="77777777" w:rsidR="00743317" w:rsidRDefault="00743317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162A634" w14:textId="77777777" w:rsidR="00743317" w:rsidRDefault="00743317" w:rsidP="008F38D1">
      <w:pPr>
        <w:jc w:val="both"/>
        <w:rPr>
          <w:rFonts w:ascii="Times New Roman" w:hAnsi="Times New Roman"/>
          <w:sz w:val="22"/>
          <w:szCs w:val="22"/>
        </w:rPr>
      </w:pPr>
      <w:r w:rsidRPr="00743317">
        <w:rPr>
          <w:rFonts w:ascii="Times New Roman" w:hAnsi="Times New Roman"/>
          <w:sz w:val="22"/>
          <w:szCs w:val="22"/>
        </w:rPr>
        <w:t xml:space="preserve">Considerando correio eletrônico encaminhado ao Conselho pelo profissional no dia 21 de junho de 2021, no qual informa que o Registro de Responsabilidade Técnica (RRT) Extemporâneo n.º 10849702 emitido “no dia 15 de junho de 2021 já foi paga e está aguardando a aprovação do CAU/DF”; </w:t>
      </w:r>
    </w:p>
    <w:p w14:paraId="2B04F370" w14:textId="77777777" w:rsidR="00743317" w:rsidRDefault="00743317" w:rsidP="008F38D1">
      <w:pPr>
        <w:jc w:val="both"/>
        <w:rPr>
          <w:rFonts w:ascii="Times New Roman" w:hAnsi="Times New Roman"/>
          <w:sz w:val="22"/>
          <w:szCs w:val="22"/>
        </w:rPr>
      </w:pPr>
    </w:p>
    <w:p w14:paraId="1426E9A5" w14:textId="77777777" w:rsidR="00743317" w:rsidRDefault="00743317" w:rsidP="008F38D1">
      <w:pPr>
        <w:jc w:val="both"/>
        <w:rPr>
          <w:rFonts w:ascii="Times New Roman" w:hAnsi="Times New Roman"/>
          <w:sz w:val="22"/>
          <w:szCs w:val="22"/>
        </w:rPr>
      </w:pPr>
      <w:r w:rsidRPr="00743317">
        <w:rPr>
          <w:rFonts w:ascii="Times New Roman" w:hAnsi="Times New Roman"/>
          <w:sz w:val="22"/>
          <w:szCs w:val="22"/>
        </w:rPr>
        <w:t xml:space="preserve">Considerando que a situação que ensejou a lavratura do auto de infração n. 1000097406/2019 foi regularizada a partir da conclusão do trâmite do RRT Extemporâneo n.º 10849702; </w:t>
      </w:r>
    </w:p>
    <w:p w14:paraId="68AC2D98" w14:textId="77777777" w:rsidR="00743317" w:rsidRDefault="00743317" w:rsidP="008F38D1">
      <w:pPr>
        <w:jc w:val="both"/>
        <w:rPr>
          <w:rFonts w:ascii="Times New Roman" w:hAnsi="Times New Roman"/>
          <w:sz w:val="22"/>
          <w:szCs w:val="22"/>
        </w:rPr>
      </w:pPr>
    </w:p>
    <w:p w14:paraId="10998869" w14:textId="7A55D320" w:rsidR="00893693" w:rsidRDefault="00743317" w:rsidP="008F38D1">
      <w:pPr>
        <w:jc w:val="both"/>
        <w:rPr>
          <w:rFonts w:ascii="Times New Roman" w:hAnsi="Times New Roman"/>
          <w:sz w:val="22"/>
          <w:szCs w:val="22"/>
        </w:rPr>
      </w:pPr>
      <w:r w:rsidRPr="00743317">
        <w:rPr>
          <w:rFonts w:ascii="Times New Roman" w:hAnsi="Times New Roman"/>
          <w:sz w:val="22"/>
          <w:szCs w:val="22"/>
        </w:rPr>
        <w:t>Considerando, por fim, o disposto no art. 44, III, da Resolução n.º 22 do CAU/BR, de 4 de maio de 2012, que estabelece que a extinção do processo ocorrerá “quando uma das instâncias julgadoras concluir que se exauriu a finalidade do processo ou a execução da decisão se tornar inviável, inútil ou prejudicada por fato superveniente”;</w:t>
      </w:r>
    </w:p>
    <w:p w14:paraId="49916D48" w14:textId="6B1A4A55" w:rsidR="00CB6631" w:rsidRDefault="00CB6631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31AC20D6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do conselheiro relator João Eduardo Martins Dantas;</w:t>
      </w:r>
    </w:p>
    <w:p w14:paraId="09C69F54" w14:textId="41E9A844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6DA83678" w:rsidR="00F0008E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EF7C2E" w:rsidRPr="00EF7C2E">
        <w:rPr>
          <w:rFonts w:ascii="Times New Roman" w:eastAsia="Verdana" w:hAnsi="Times New Roman"/>
          <w:sz w:val="22"/>
          <w:szCs w:val="22"/>
        </w:rPr>
        <w:t>Por aprovar o relato e o voto d</w:t>
      </w:r>
      <w:r w:rsidR="00743317">
        <w:rPr>
          <w:rFonts w:ascii="Times New Roman" w:eastAsia="Verdana" w:hAnsi="Times New Roman"/>
          <w:sz w:val="22"/>
          <w:szCs w:val="22"/>
        </w:rPr>
        <w:t>o</w:t>
      </w:r>
      <w:r w:rsidR="00EF7C2E" w:rsidRPr="00EF7C2E">
        <w:rPr>
          <w:rFonts w:ascii="Times New Roman" w:eastAsia="Verdana" w:hAnsi="Times New Roman"/>
          <w:sz w:val="22"/>
          <w:szCs w:val="22"/>
        </w:rPr>
        <w:t xml:space="preserve"> conselheir</w:t>
      </w:r>
      <w:r w:rsidR="00743317">
        <w:rPr>
          <w:rFonts w:ascii="Times New Roman" w:eastAsia="Verdana" w:hAnsi="Times New Roman"/>
          <w:sz w:val="22"/>
          <w:szCs w:val="22"/>
        </w:rPr>
        <w:t>o</w:t>
      </w:r>
      <w:r w:rsidR="00EF7C2E" w:rsidRPr="00EF7C2E">
        <w:rPr>
          <w:rFonts w:ascii="Times New Roman" w:eastAsia="Verdana" w:hAnsi="Times New Roman"/>
          <w:sz w:val="22"/>
          <w:szCs w:val="22"/>
        </w:rPr>
        <w:t xml:space="preserve"> relator </w:t>
      </w:r>
      <w:r w:rsidR="00743317" w:rsidRPr="00743317">
        <w:rPr>
          <w:rFonts w:ascii="Times New Roman" w:eastAsia="Verdana" w:hAnsi="Times New Roman"/>
          <w:sz w:val="22"/>
          <w:szCs w:val="22"/>
        </w:rPr>
        <w:t xml:space="preserve">pelo ARQUIVAMENTO </w:t>
      </w:r>
      <w:r w:rsidR="00CB6631">
        <w:rPr>
          <w:rFonts w:ascii="Times New Roman" w:eastAsia="Verdana" w:hAnsi="Times New Roman"/>
          <w:sz w:val="22"/>
          <w:szCs w:val="22"/>
        </w:rPr>
        <w:t xml:space="preserve">do processo </w:t>
      </w:r>
      <w:r w:rsidR="00743317" w:rsidRPr="00743317">
        <w:rPr>
          <w:rFonts w:ascii="Times New Roman" w:eastAsia="Verdana" w:hAnsi="Times New Roman"/>
          <w:sz w:val="22"/>
          <w:szCs w:val="22"/>
        </w:rPr>
        <w:t xml:space="preserve">ante a regularização da </w:t>
      </w:r>
      <w:r w:rsidR="00AC0692" w:rsidRPr="00AC0692">
        <w:rPr>
          <w:rFonts w:ascii="Times New Roman" w:eastAsia="Verdana" w:hAnsi="Times New Roman"/>
          <w:sz w:val="22"/>
          <w:szCs w:val="22"/>
        </w:rPr>
        <w:t>situação que ensejou a lavratura do auto de infração n. 1000097406/2019</w:t>
      </w:r>
      <w:r w:rsidR="00743317">
        <w:rPr>
          <w:rFonts w:ascii="Times New Roman" w:eastAsia="Verdana" w:hAnsi="Times New Roman"/>
          <w:sz w:val="22"/>
          <w:szCs w:val="22"/>
        </w:rPr>
        <w:t>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17374F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15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210E3">
        <w:rPr>
          <w:rFonts w:ascii="Times New Roman" w:eastAsia="Verdana" w:hAnsi="Times New Roman"/>
          <w:sz w:val="22"/>
          <w:szCs w:val="22"/>
        </w:rPr>
        <w:t>setembro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5BED94B8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446F2C0A" w14:textId="77777777" w:rsidR="0099295E" w:rsidRDefault="0099295E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0B53E057" w:rsidR="005B7F00" w:rsidRPr="00BE02F4" w:rsidRDefault="000210E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769B58F" w:rsidR="005B7F00" w:rsidRPr="00BE02F4" w:rsidRDefault="000210E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D1D3F4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0210E3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2B98A26F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AUSÊNCIA DE REGISTRO</w:t>
            </w:r>
            <w:r w:rsidR="00A831D1">
              <w:rPr>
                <w:rFonts w:ascii="Times New Roman" w:hAnsi="Times New Roman"/>
                <w:sz w:val="22"/>
                <w:szCs w:val="22"/>
              </w:rPr>
              <w:t xml:space="preserve"> DE RESPONSABILIDADE TÉCNICA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B663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D4AB8" w14:textId="77777777" w:rsidR="0080256D" w:rsidRDefault="0080256D" w:rsidP="00EE4FDD">
      <w:r>
        <w:separator/>
      </w:r>
    </w:p>
  </w:endnote>
  <w:endnote w:type="continuationSeparator" w:id="0">
    <w:p w14:paraId="06A8116A" w14:textId="77777777" w:rsidR="0080256D" w:rsidRDefault="0080256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D02C4" w14:textId="77777777" w:rsidR="0080256D" w:rsidRDefault="0080256D" w:rsidP="00EE4FDD">
      <w:r>
        <w:separator/>
      </w:r>
    </w:p>
  </w:footnote>
  <w:footnote w:type="continuationSeparator" w:id="0">
    <w:p w14:paraId="7E3B8D14" w14:textId="77777777" w:rsidR="0080256D" w:rsidRDefault="0080256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80256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3pt">
          <v:imagedata r:id="rId1" o:title=""/>
        </v:shape>
        <o:OLEObject Type="Embed" ProgID="CorelDraw.Graphic.16" ShapeID="_x0000_i1025" DrawAspect="Content" ObjectID="_1710338330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7"/>
      <w:gridCol w:w="661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C920CC5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AF00D8">
            <w:rPr>
              <w:rFonts w:ascii="Times New Roman" w:eastAsia="Verdana" w:hAnsi="Times New Roman"/>
              <w:sz w:val="22"/>
              <w:szCs w:val="22"/>
            </w:rPr>
            <w:t>1062049/2020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7CB04D7" w:rsidR="00BC3B36" w:rsidRPr="006563E8" w:rsidRDefault="0099295E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6F0A7DE" w:rsidR="00BC3B36" w:rsidRPr="00986306" w:rsidRDefault="00893693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EF7C2E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0AF7414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3948E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AF00D8">
            <w:rPr>
              <w:rFonts w:ascii="Times New Roman" w:hAnsi="Times New Roman"/>
              <w:b/>
              <w:sz w:val="22"/>
              <w:szCs w:val="22"/>
            </w:rPr>
            <w:t>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80256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256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295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466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37</cp:revision>
  <cp:lastPrinted>2021-09-24T17:14:00Z</cp:lastPrinted>
  <dcterms:created xsi:type="dcterms:W3CDTF">2020-11-12T18:59:00Z</dcterms:created>
  <dcterms:modified xsi:type="dcterms:W3CDTF">2022-04-01T20:12:00Z</dcterms:modified>
</cp:coreProperties>
</file>