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4.0" w:type="dxa"/>
        <w:jc w:val="left"/>
        <w:tblInd w:w="108.0" w:type="pct"/>
        <w:tblLayout w:type="fixed"/>
        <w:tblLook w:val="0000"/>
      </w:tblPr>
      <w:tblGrid>
        <w:gridCol w:w="2278"/>
        <w:gridCol w:w="2762"/>
        <w:gridCol w:w="1604"/>
        <w:gridCol w:w="2420"/>
        <w:tblGridChange w:id="0">
          <w:tblGrid>
            <w:gridCol w:w="2278"/>
            <w:gridCol w:w="2762"/>
            <w:gridCol w:w="1604"/>
            <w:gridCol w:w="242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left" w:pos="278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de </w:t>
            </w:r>
            <w:r w:rsidDel="00000000" w:rsidR="00000000" w:rsidRPr="00000000">
              <w:rPr>
                <w:rtl w:val="0"/>
              </w:rPr>
              <w:t xml:space="preserve">abril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de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HORÁRIO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12h00 às 14h00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LOCAL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Videoconferência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tabs>
          <w:tab w:val="left" w:pos="309"/>
          <w:tab w:val="right" w:pos="9354"/>
        </w:tabs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0.0" w:type="dxa"/>
        <w:jc w:val="left"/>
        <w:tblInd w:w="108.0" w:type="pct"/>
        <w:tblLayout w:type="fixed"/>
        <w:tblLook w:val="0000"/>
      </w:tblPr>
      <w:tblGrid>
        <w:gridCol w:w="2276"/>
        <w:gridCol w:w="4354"/>
        <w:gridCol w:w="2420"/>
        <w:tblGridChange w:id="0">
          <w:tblGrid>
            <w:gridCol w:w="2276"/>
            <w:gridCol w:w="4354"/>
            <w:gridCol w:w="2420"/>
          </w:tblGrid>
        </w:tblGridChange>
      </w:tblGrid>
      <w:tr>
        <w:trPr>
          <w:trHeight w:val="24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PARTICIPANTES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Nelton Keti Borges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Coordenador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Luis Fernando Zeferino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Coordenador-adjunt</w:t>
            </w: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Luiz Caio Avila Diniz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Membro em titularidade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Jessica Costa Spehar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Membro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Pedro de Almeida Grilo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Membro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CONVIDADOS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Mônica Andréa Blanco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Presidente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Ney Pereira Villa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Representante Quântica RH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Flávia Matos Dourado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Assessora Especial da Presidência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Anderson Viana de Paula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Gerente de administração e finanças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hd w:fill="ffffff" w:val="clear"/>
              <w:spacing w:after="0" w:before="4" w:line="276" w:lineRule="auto"/>
              <w:ind w:left="4" w:right="0" w:firstLine="0"/>
              <w:rPr>
                <w:sz w:val="24"/>
                <w:szCs w:val="24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Rafael Levi Amaral Santos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Analista financeiro-contábil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ASSESSORIA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Flávia Fernandes Queiroz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SECRETARIADO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Juliana Severo dos Santos</w:t>
            </w:r>
          </w:p>
        </w:tc>
      </w:tr>
    </w:tbl>
    <w:p w:rsidR="00000000" w:rsidDel="00000000" w:rsidP="00000000" w:rsidRDefault="00000000" w:rsidRPr="00000000" w14:paraId="00000031">
      <w:pPr>
        <w:tabs>
          <w:tab w:val="left" w:pos="309"/>
          <w:tab w:val="right" w:pos="9354"/>
        </w:tabs>
        <w:ind w:left="-142" w:firstLine="0"/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8.0" w:type="dxa"/>
        <w:jc w:val="left"/>
        <w:tblInd w:w="108.0" w:type="pct"/>
        <w:tblLayout w:type="fixed"/>
        <w:tblLook w:val="0000"/>
      </w:tblPr>
      <w:tblGrid>
        <w:gridCol w:w="2093"/>
        <w:gridCol w:w="6945"/>
        <w:tblGridChange w:id="0">
          <w:tblGrid>
            <w:gridCol w:w="2093"/>
            <w:gridCol w:w="6945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Verificação do quórum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Houve quórum necessário para realização da reunião. </w:t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pos="309"/>
          <w:tab w:val="right" w:pos="9354"/>
        </w:tabs>
        <w:ind w:left="-142" w:firstLine="0"/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8.0" w:type="dxa"/>
        <w:jc w:val="left"/>
        <w:tblInd w:w="108.0" w:type="pct"/>
        <w:tblLayout w:type="fixed"/>
        <w:tblLook w:val="0000"/>
      </w:tblPr>
      <w:tblGrid>
        <w:gridCol w:w="2093"/>
        <w:gridCol w:w="6945"/>
        <w:tblGridChange w:id="0">
          <w:tblGrid>
            <w:gridCol w:w="2093"/>
            <w:gridCol w:w="6945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Apresentação da pauta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A pauta foi apresentada e </w:t>
            </w:r>
            <w:r w:rsidDel="00000000" w:rsidR="00000000" w:rsidRPr="00000000">
              <w:rPr>
                <w:rtl w:val="0"/>
              </w:rPr>
              <w:t xml:space="preserve">aprovada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por unanimidade.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tabs>
          <w:tab w:val="left" w:pos="309"/>
          <w:tab w:val="right" w:pos="9354"/>
        </w:tabs>
        <w:ind w:left="-142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38.0" w:type="dxa"/>
        <w:jc w:val="left"/>
        <w:tblInd w:w="108.0" w:type="pct"/>
        <w:tblLayout w:type="fixed"/>
        <w:tblLook w:val="0000"/>
      </w:tblPr>
      <w:tblGrid>
        <w:gridCol w:w="2093"/>
        <w:gridCol w:w="6945"/>
        <w:tblGridChange w:id="0">
          <w:tblGrid>
            <w:gridCol w:w="2093"/>
            <w:gridCol w:w="6945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Aprovação da súmula da 2ª Reunião Ordinária de 202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 súmula foi aprovada por unanimidade.</w:t>
            </w:r>
          </w:p>
        </w:tc>
      </w:tr>
    </w:tbl>
    <w:p w:rsidR="00000000" w:rsidDel="00000000" w:rsidP="00000000" w:rsidRDefault="00000000" w:rsidRPr="00000000" w14:paraId="00000040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53.0" w:type="dxa"/>
        <w:jc w:val="left"/>
        <w:tblInd w:w="108.0" w:type="pct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Informes da coordenação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pos="309"/>
          <w:tab w:val="right" w:pos="9354"/>
        </w:tabs>
        <w:ind w:left="-142" w:firstLine="0"/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38.0" w:type="dxa"/>
        <w:jc w:val="left"/>
        <w:tblInd w:w="108.0" w:type="pct"/>
        <w:tblLayout w:type="fixed"/>
        <w:tblLook w:val="0000"/>
      </w:tblPr>
      <w:tblGrid>
        <w:gridCol w:w="2206"/>
        <w:gridCol w:w="6832"/>
        <w:tblGridChange w:id="0">
          <w:tblGrid>
            <w:gridCol w:w="2206"/>
            <w:gridCol w:w="6832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Apresentação do relatório de arrecadação x despesa – </w:t>
            </w:r>
            <w:r w:rsidDel="00000000" w:rsidR="00000000" w:rsidRPr="00000000">
              <w:rPr>
                <w:b w:val="1"/>
                <w:rtl w:val="0"/>
              </w:rPr>
              <w:t xml:space="preserve">março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 de 2021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Gerência financeira – GERFIN-CAU/DF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O analista financeiro-contábil Rafael Levi Amaral Santos </w:t>
            </w:r>
            <w:r w:rsidDel="00000000" w:rsidR="00000000" w:rsidRPr="00000000">
              <w:rPr>
                <w:highlight w:val="white"/>
                <w:rtl w:val="0"/>
              </w:rPr>
              <w:t xml:space="preserve">apresentou o relatório financeiro do mês de março de 2021, com o demonstrativo de arrecadação, despesas, dados de inadimplência de anuidades e a projeção de arrecadação.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tabs>
          <w:tab w:val="left" w:pos="6195"/>
        </w:tabs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53.0" w:type="dxa"/>
        <w:jc w:val="left"/>
        <w:tblInd w:w="108.0" w:type="pct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center"/>
              <w:rPr>
                <w:b w:val="1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Ordem do dia</w:t>
            </w:r>
          </w:p>
        </w:tc>
      </w:tr>
    </w:tbl>
    <w:p w:rsidR="00000000" w:rsidDel="00000000" w:rsidP="00000000" w:rsidRDefault="00000000" w:rsidRPr="00000000" w14:paraId="0000004C">
      <w:pPr>
        <w:tabs>
          <w:tab w:val="left" w:pos="309"/>
          <w:tab w:val="right" w:pos="9354"/>
        </w:tabs>
        <w:ind w:left="-142" w:firstLine="0"/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38.0" w:type="dxa"/>
        <w:jc w:val="left"/>
        <w:tblInd w:w="108.0" w:type="pct"/>
        <w:tblLayout w:type="fixed"/>
        <w:tblLook w:val="0000"/>
      </w:tblPr>
      <w:tblGrid>
        <w:gridCol w:w="2206"/>
        <w:gridCol w:w="6832"/>
        <w:tblGridChange w:id="0">
          <w:tblGrid>
            <w:gridCol w:w="2206"/>
            <w:gridCol w:w="6832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both"/>
              <w:rPr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Aprovação da Prestação de Contas Contábeis de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Assessoria Contábil do CAU/DF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36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Assessora Contábil Flávia Fernandes Queiroz apresentou, detalhadamente, o relatório de Prestação de Contas Contábeis do exercício de 2020. Destacou que, quanto a execução orçamentária,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both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a receita arrecadada em 2020 atingiu o valor de R$ 3.530.642,54 (três milhões quinhentos e trinta mil, seiscentos e quarenta e dois reais e cinquenta e quatro centavos), que corresponde a 109,94% da Receita Orçamentária Reprogramada de 2020 que é de R$ 3.211.385,33 (três milhões, duzentos e onze mil, trezentos e oitenta e cinco reais e trinta e três centavos).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Deliberação n.º 0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b w:val="1"/>
                <w:rtl w:val="0"/>
              </w:rPr>
              <w:t xml:space="preserve">2/202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rtl w:val="0"/>
              </w:rPr>
              <w:t xml:space="preserve"> – CAF-CAU/DF, que deliberou: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1- </w:t>
            </w:r>
            <w:r w:rsidDel="00000000" w:rsidR="00000000" w:rsidRPr="00000000">
              <w:rPr>
                <w:highlight w:val="white"/>
                <w:rtl w:val="0"/>
              </w:rPr>
              <w:t xml:space="preserve">Pela aprovação da Prestação de Contas do CAU/DF referente ao exercício de 2020, com envio ao Plenário do CAU/DF para aprovação, e posterior encaminhamento ao Plenário do CAU/BR para homologação</w:t>
            </w: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tabs>
          <w:tab w:val="left" w:pos="6195"/>
        </w:tabs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38.0" w:type="dxa"/>
        <w:jc w:val="left"/>
        <w:tblInd w:w="108.0" w:type="pct"/>
        <w:tblLayout w:type="fixed"/>
        <w:tblLook w:val="0000"/>
      </w:tblPr>
      <w:tblGrid>
        <w:gridCol w:w="2206"/>
        <w:gridCol w:w="6832"/>
        <w:tblGridChange w:id="0">
          <w:tblGrid>
            <w:gridCol w:w="2206"/>
            <w:gridCol w:w="6832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b w:val="1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Apresentação do Plano de Empregos, Carreiras e Salários – 2021 a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CAU/DF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representante da empresa Quântica RH, Ney Pereira Villa, apresentou aos membros da CAF-CAU/DF uma síntese do trabalho realizado em 2020 para a elaboração da minuta do Plano de Empregos, Carreiras e Salários e da minuta o Plano de Empregos em Comissão e Funções de Confiança do CAU/DF e esclareceu as principais dúvidas levantadas em reunião. Os conselheiros entraram em consenso sobre alterações textuais que precisam ser feitas nas minutas e sobre a importância de realizar uma reunião com todos os colaboradores do conselho antes de deliberar sobre a matéria. A proposta de Plano de Empregos, Carreiras e Salários será analisada novamente em reunião futura.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tabs>
          <w:tab w:val="left" w:pos="6195"/>
        </w:tabs>
        <w:rPr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39.0" w:type="dxa"/>
        <w:jc w:val="left"/>
        <w:tblInd w:w="108.0" w:type="pct"/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Relato de Processos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9"/>
          <w:tab w:val="right" w:pos="9354"/>
        </w:tabs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38.0" w:type="dxa"/>
        <w:jc w:val="left"/>
        <w:tblInd w:w="108.0" w:type="pct"/>
        <w:tblLayout w:type="fixed"/>
        <w:tblLook w:val="0400"/>
      </w:tblPr>
      <w:tblGrid>
        <w:gridCol w:w="2093"/>
        <w:gridCol w:w="6945"/>
        <w:tblGridChange w:id="0">
          <w:tblGrid>
            <w:gridCol w:w="2093"/>
            <w:gridCol w:w="6945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Processos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Protocolo SICCAU n.º 1230924/2021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Conselheiro Nelton Keti Borges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spacing w:line="276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n.º 003/2021 – CAF-CAU/DF, que deliberou:</w:t>
            </w:r>
          </w:p>
          <w:p w:rsidR="00000000" w:rsidDel="00000000" w:rsidP="00000000" w:rsidRDefault="00000000" w:rsidRPr="00000000" w14:paraId="00000068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– Pelo cancelamento do débito, arquivamento do presente processo de cobrança e por orientar a profissional requisitante sobre o disposto no art. 2º, inciso VII, alíneas “a” e “b” da Resolução nº 134, de 17 de fevereiro de 2017, que determina:</w:t>
            </w:r>
          </w:p>
          <w:p w:rsidR="00000000" w:rsidDel="00000000" w:rsidP="00000000" w:rsidRDefault="00000000" w:rsidRPr="00000000" w14:paraId="00000069">
            <w:pPr>
              <w:spacing w:after="300" w:before="30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“a) para efeito de reconhecimento de isenção, a doença deve ser comprovada mediante laudo pericial emitido por serviço de saúde oficial da União, dos Estados, do Distrito Federal ou de Município, devendo ser fixado o prazo de validade do laudo pericial, no caso de doenças passíveis de controle; b) a isenção será válida enquanto perdurar o estado de doença, devendo a comprovação, descrita na alínea “a”, ser feita anualmente pelo profissional inscrito até a efetiva cura”.</w:t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9"/>
          <w:tab w:val="right" w:pos="9354"/>
        </w:tabs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38.0" w:type="dxa"/>
        <w:jc w:val="left"/>
        <w:tblInd w:w="108.0" w:type="pct"/>
        <w:tblLayout w:type="fixed"/>
        <w:tblLook w:val="0400"/>
      </w:tblPr>
      <w:tblGrid>
        <w:gridCol w:w="2093"/>
        <w:gridCol w:w="6945"/>
        <w:tblGridChange w:id="0">
          <w:tblGrid>
            <w:gridCol w:w="2093"/>
            <w:gridCol w:w="6945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Processos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Protocolo SICCAU n.º 1205212/2020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Conselheiro Nelton Keti Borges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n.º 004/2021 – CAF-CAU/DF, que deliberou: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 – Pelo indeferimento da solicitação e por dar prosseguimento ao processo de cobrança, devendo informar a requerente sobre o desfecho de sua solicitação e alertando-a sobre a possibilidade de negociar a dívida.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tabs>
          <w:tab w:val="left" w:pos="309"/>
          <w:tab w:val="right" w:pos="9354"/>
        </w:tabs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53.0" w:type="dxa"/>
        <w:jc w:val="left"/>
        <w:tblInd w:w="108.0" w:type="pct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Assuntos gerais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tabs>
          <w:tab w:val="left" w:pos="309"/>
          <w:tab w:val="right" w:pos="9354"/>
        </w:tabs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38.0" w:type="dxa"/>
        <w:jc w:val="left"/>
        <w:tblInd w:w="108.0" w:type="pct"/>
        <w:tblLayout w:type="fixed"/>
        <w:tblLook w:val="0000"/>
      </w:tblPr>
      <w:tblGrid>
        <w:gridCol w:w="2206"/>
        <w:gridCol w:w="6832"/>
        <w:tblGridChange w:id="0">
          <w:tblGrid>
            <w:gridCol w:w="2206"/>
            <w:gridCol w:w="6832"/>
          </w:tblGrid>
        </w:tblGridChange>
      </w:tblGrid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Sem encaminhamentos.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tabs>
          <w:tab w:val="left" w:pos="309"/>
          <w:tab w:val="right" w:pos="9354"/>
        </w:tabs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309"/>
          <w:tab w:val="right" w:pos="9354"/>
        </w:tabs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309"/>
          <w:tab w:val="right" w:pos="9354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Considerando a conjuntura epidemiológica e reuniões deliberativas virtuais decorrentes, atesto a veracidade e a autenticidade das informações prestadas. </w:t>
      </w:r>
    </w:p>
    <w:p w:rsidR="00000000" w:rsidDel="00000000" w:rsidP="00000000" w:rsidRDefault="00000000" w:rsidRPr="00000000" w14:paraId="0000007B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309"/>
          <w:tab w:val="right" w:pos="9354"/>
        </w:tabs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Nelton Keti Borges</w:t>
      </w:r>
    </w:p>
    <w:p w:rsidR="00000000" w:rsidDel="00000000" w:rsidP="00000000" w:rsidRDefault="00000000" w:rsidRPr="00000000" w14:paraId="00000081">
      <w:pPr>
        <w:tabs>
          <w:tab w:val="left" w:pos="309"/>
          <w:tab w:val="right" w:pos="9354"/>
        </w:tabs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  <w:t xml:space="preserve">Coordenador da CAF-CAU/DF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309"/>
          <w:tab w:val="right" w:pos="9354"/>
        </w:tabs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513" w:left="1701" w:right="851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  <w:font w:name="Georgia"/>
  <w:font w:name="Times New Roman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tabs>
        <w:tab w:val="left" w:pos="897"/>
        <w:tab w:val="center" w:pos="4107"/>
      </w:tabs>
      <w:spacing w:line="360" w:lineRule="auto"/>
      <w:ind w:left="-1701" w:right="-569" w:firstLine="0"/>
      <w:jc w:val="right"/>
      <w:rPr>
        <w:rFonts w:ascii="DaxCondensed-Regular" w:cs="DaxCondensed-Regular" w:eastAsia="DaxCondensed-Regular" w:hAnsi="DaxCondensed-Regular"/>
        <w:color w:val="1c3942"/>
        <w:sz w:val="18"/>
        <w:szCs w:val="18"/>
        <w:vertAlign w:val="baseline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vertAlign w:val="baseline"/>
        <w:rtl w:val="0"/>
      </w:rPr>
      <w:t xml:space="preserve">SEPN 510 - bloco A – Térreo e subsolo | CEP 70.750-521|  Brasília-DF | Telefone: (61) 3222-5176     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6"/>
        <w:szCs w:val="16"/>
        <w:vertAlign w:val="baseline"/>
        <w:rtl w:val="0"/>
      </w:rPr>
      <w:t xml:space="preserve"> de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b="0" l="0" r="0" t="0"/>
              <wp:wrapSquare wrapText="bothSides" distB="0" distT="0" distL="0" distR="0"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01740" y="3766680"/>
                        <a:ext cx="7688520" cy="26640"/>
                      </a:xfrm>
                      <a:custGeom>
                        <a:rect b="b" l="l" r="r" t="t"/>
                        <a:pathLst>
                          <a:path extrusionOk="0" h="21600" w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cap="sq" cmpd="sng" w="19075">
                        <a:solidFill>
                          <a:srgbClr val="1C3942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8290" cy="46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A">
    <w:pPr>
      <w:ind w:right="-7" w:firstLine="0"/>
      <w:jc w:val="center"/>
      <w:rPr>
        <w:sz w:val="24"/>
        <w:szCs w:val="24"/>
        <w:vertAlign w:val="baseline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vertAlign w:val="baseline"/>
        <w:rtl w:val="0"/>
      </w:rPr>
      <w:t xml:space="preserve">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8"/>
        <w:szCs w:val="18"/>
        <w:vertAlign w:val="baseline"/>
        <w:rtl w:val="0"/>
      </w:rPr>
      <w:t xml:space="preserve">www.caudf.gov.br | atendimento@caudf.gov.br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0"/>
      <w:shd w:fill="auto" w:val="clear"/>
      <w:spacing w:after="0" w:before="0" w:line="240" w:lineRule="auto"/>
      <w:ind w:left="0" w:right="0" w:firstLine="0"/>
      <w:jc w:val="left"/>
      <w:rPr>
        <w:rFonts w:ascii="DaxCondensed-Regular" w:cs="DaxCondensed-Regular" w:eastAsia="DaxCondensed-Regular" w:hAnsi="DaxCondensed-Regular"/>
        <w:b w:val="0"/>
        <w:i w:val="0"/>
        <w:smallCaps w:val="0"/>
        <w:strike w:val="0"/>
        <w:color w:val="1c3942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keepNext w:val="0"/>
      <w:keepLines w:val="0"/>
      <w:widowControl w:val="0"/>
      <w:shd w:fill="auto" w:val="clear"/>
      <w:spacing w:after="0" w:before="0" w:line="240" w:lineRule="auto"/>
      <w:ind w:left="-1701" w:right="14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0"/>
      <w:shd w:fill="auto" w:val="clear"/>
      <w:spacing w:after="0" w:before="0" w:line="240" w:lineRule="auto"/>
      <w:ind w:left="-1701" w:right="14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/>
      <w:pict>
        <v:shape id="ole_rId1" style="width:450pt;height:42pt" o:ole="">
          <v:imagedata r:id="rId1" o:title=""/>
        </v:shape>
        <o:OLEObject DrawAspect="Content" r:id="rId2" ObjectID="_1796748040" ProgID="CorelDraw.Graphic.16" ShapeID="ole_rId1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0"/>
      <w:numPr>
        <w:ilvl w:val="3"/>
        <w:numId w:val="1"/>
      </w:numPr>
      <w:shd w:fill="auto" w:val="clear"/>
      <w:tabs>
        <w:tab w:val="center" w:pos="-142"/>
      </w:tabs>
      <w:spacing w:after="0" w:before="0" w:line="240" w:lineRule="auto"/>
      <w:ind w:left="0" w:right="-569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widowControl w:val="0"/>
      <w:shd w:fill="auto" w:val="clear"/>
      <w:tabs>
        <w:tab w:val="center" w:pos="-142"/>
      </w:tabs>
      <w:spacing w:after="0" w:before="0" w:line="240" w:lineRule="auto"/>
      <w:ind w:left="0" w:right="-569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b w:val="1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SÚMULA DA </w:t>
    </w:r>
    <w:r w:rsidDel="00000000" w:rsidR="00000000" w:rsidRPr="00000000">
      <w:rPr>
        <w:b w:val="1"/>
        <w:sz w:val="21"/>
        <w:szCs w:val="21"/>
        <w:rtl w:val="0"/>
      </w:rPr>
      <w:t xml:space="preserve">3</w:t>
    </w:r>
    <w:r w:rsidDel="00000000" w:rsidR="00000000" w:rsidRPr="00000000">
      <w:rPr>
        <w:b w:val="1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ª REUNIÃO ORDINÁRIA CAF-CAU/DF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jc w:val="center"/>
      <w:rPr>
        <w:sz w:val="24"/>
        <w:szCs w:val="24"/>
        <w:vertAlign w:val="baseline"/>
      </w:rPr>
    </w:pPr>
    <w:r w:rsidDel="00000000" w:rsidR="00000000" w:rsidRPr="00000000">
      <w:rPr>
        <w:sz w:val="24"/>
        <w:szCs w:val="24"/>
        <w:vertAlign w:val="baseline"/>
        <w:rtl w:val="0"/>
      </w:rPr>
      <w:t xml:space="preserve">       </w:t>
    </w:r>
    <w:r w:rsidDel="00000000" w:rsidR="00000000" w:rsidRPr="00000000">
      <w:rPr>
        <w:sz w:val="22"/>
        <w:szCs w:val="22"/>
        <w:vertAlign w:val="baseline"/>
        <w:rtl w:val="0"/>
      </w:rPr>
      <w:t xml:space="preserve">Comissão de Administração, Planejamento e Finanças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jc w:val="center"/>
      <w:rPr>
        <w:sz w:val="22"/>
        <w:szCs w:val="22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shd w:fill="e5e5e5" w:val="clear"/>
      <w:jc w:val="center"/>
    </w:pPr>
    <w:rPr>
      <w:rFonts w:ascii="Arial" w:cs="Arial" w:eastAsia="Arial" w:hAnsi="Arial"/>
      <w:b w:val="1"/>
      <w:sz w:val="28"/>
      <w:szCs w:val="28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1"/>
      <w:jc w:val="center"/>
    </w:pPr>
    <w:rPr>
      <w:rFonts w:ascii="Impact" w:cs="Impact" w:eastAsia="Impact" w:hAnsi="Impact"/>
      <w:b w:val="1"/>
      <w:i w:val="1"/>
      <w:sz w:val="32"/>
      <w:szCs w:val="3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0" w:before="200" w:lineRule="auto"/>
    </w:pPr>
    <w:rPr>
      <w:rFonts w:ascii="Calibri" w:cs="Calibri" w:eastAsia="Calibri" w:hAnsi="Calibri"/>
      <w:b w:val="1"/>
      <w:color w:val="5b9bd5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widowControl w:val="1"/>
      <w:spacing w:after="120" w:before="120" w:lineRule="auto"/>
      <w:jc w:val="center"/>
    </w:pPr>
    <w:rPr>
      <w:rFonts w:ascii="Arial" w:cs="Arial" w:eastAsia="Arial" w:hAnsi="Arial"/>
      <w:b w:val="1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>
    <w:name w:val="Normal"/>
    <w:next w:val="LOnormal"/>
    <w:qFormat w:val="1"/>
    <w:pPr>
      <w:widowControl w:val="0"/>
      <w:suppressAutoHyphens w:val="0"/>
      <w:bidi w:val="0"/>
      <w:spacing w:after="0" w:before="0" w:line="1" w:lineRule="atLeast"/>
      <w:jc w:val="left"/>
      <w:textAlignment w:val="top"/>
      <w:outlineLvl w:val="0"/>
    </w:pPr>
    <w:rPr>
      <w:rFonts w:ascii="Times New Roman" w:cs="Lucida Sans" w:eastAsia="NSimSun" w:hAnsi="Times New Roman"/>
      <w:color w:val="auto"/>
      <w:w w:val="100"/>
      <w:kern w:val="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Ttulo1">
    <w:name w:val="Heading 1"/>
    <w:basedOn w:val="LOnormal"/>
    <w:next w:val="LOnormal"/>
    <w:qFormat w:val="1"/>
    <w:pPr>
      <w:keepNext w:val="1"/>
      <w:widowControl w:val="1"/>
      <w:shd w:color="auto" w:fill="e5e5e5" w:val="clear"/>
      <w:suppressAutoHyphens w:val="0"/>
      <w:spacing w:line="1" w:lineRule="atLeast"/>
      <w:jc w:val="center"/>
      <w:textAlignment w:val="top"/>
      <w:outlineLvl w:val="0"/>
    </w:pPr>
    <w:rPr>
      <w:rFonts w:ascii="Arial" w:cs="Arial" w:hAnsi="Arial"/>
      <w:b w:val="1"/>
      <w:w w:val="100"/>
      <w:position w:val="0"/>
      <w:sz w:val="28"/>
      <w:szCs w:val="22"/>
      <w:u w:val="single"/>
      <w:effect w:val="none"/>
      <w:vertAlign w:val="baseline"/>
      <w:em w:val="none"/>
      <w:lang w:bidi="ar-SA" w:eastAsia="zh-CN" w:val="pt-BR"/>
    </w:rPr>
  </w:style>
  <w:style w:type="paragraph" w:styleId="Ttulo2">
    <w:name w:val="Heading 2"/>
    <w:basedOn w:val="LOnormal"/>
    <w:next w:val="LOnormal"/>
    <w:qFormat w:val="1"/>
    <w:pPr>
      <w:keepNext w:val="1"/>
      <w:widowControl w:val="1"/>
      <w:suppressAutoHyphens w:val="0"/>
      <w:spacing w:line="1" w:lineRule="atLeast"/>
      <w:jc w:val="center"/>
      <w:textAlignment w:val="top"/>
      <w:outlineLvl w:val="1"/>
    </w:pPr>
    <w:rPr>
      <w:rFonts w:ascii="Impact" w:cs="Impact" w:hAnsi="Impact"/>
      <w:b w:val="1"/>
      <w:i w:val="1"/>
      <w:w w:val="100"/>
      <w:position w:val="0"/>
      <w:sz w:val="32"/>
      <w:szCs w:val="22"/>
      <w:effect w:val="none"/>
      <w:vertAlign w:val="baseline"/>
      <w:em w:val="none"/>
      <w:lang w:bidi="ar-SA" w:eastAsia="zh-CN" w:val="pt-BR"/>
    </w:rPr>
  </w:style>
  <w:style w:type="paragraph" w:styleId="Ttulo3">
    <w:name w:val="Heading 3"/>
    <w:basedOn w:val="LOnormal"/>
    <w:next w:val="LOnormal"/>
    <w:qFormat w:val="1"/>
    <w:pPr>
      <w:keepNext w:val="1"/>
      <w:keepLines w:val="1"/>
      <w:widowControl w:val="0"/>
      <w:suppressAutoHyphens w:val="0"/>
      <w:spacing w:after="0" w:before="200" w:line="1" w:lineRule="atLeast"/>
      <w:textAlignment w:val="top"/>
      <w:outlineLvl w:val="2"/>
    </w:pPr>
    <w:rPr>
      <w:rFonts w:ascii="Calibri Light" w:cs="Times New Roman" w:eastAsia="Times New Roman" w:hAnsi="Calibri Light"/>
      <w:b w:val="1"/>
      <w:bCs w:val="1"/>
      <w:color w:val="5b9bd5"/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Ttulo4">
    <w:name w:val="Heading 4"/>
    <w:basedOn w:val="LOnormal"/>
    <w:next w:val="LOnormal"/>
    <w:qFormat w:val="1"/>
    <w:pPr>
      <w:keepNext w:val="1"/>
      <w:widowControl w:val="1"/>
      <w:suppressAutoHyphens w:val="0"/>
      <w:spacing w:after="120" w:before="120" w:line="1" w:lineRule="atLeast"/>
      <w:jc w:val="center"/>
      <w:textAlignment w:val="top"/>
      <w:outlineLvl w:val="3"/>
    </w:pPr>
    <w:rPr>
      <w:rFonts w:ascii="Arial" w:cs="Arial" w:hAnsi="Arial"/>
      <w:b w:val="1"/>
      <w:w w:val="100"/>
      <w:position w:val="0"/>
      <w:sz w:val="22"/>
      <w:szCs w:val="22"/>
      <w:effect w:val="none"/>
      <w:vertAlign w:val="baseline"/>
      <w:em w:val="none"/>
      <w:lang w:bidi="ar-SA" w:eastAsia="zh-CN" w:val="pt-BR"/>
    </w:rPr>
  </w:style>
  <w:style w:type="paragraph" w:styleId="Ttulo5">
    <w:name w:val="Heading 5"/>
    <w:basedOn w:val="LOnormal"/>
    <w:next w:val="LOnormal"/>
    <w:qFormat w:val="1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Ttulo6">
    <w:name w:val="Heading 6"/>
    <w:basedOn w:val="LOnormal"/>
    <w:next w:val="LOnormal"/>
    <w:qFormat w:val="1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tulo8">
    <w:name w:val="Heading 8"/>
    <w:basedOn w:val="LOnormal"/>
    <w:next w:val="LOnormal"/>
    <w:qFormat w:val="1"/>
    <w:pPr>
      <w:widowControl w:val="1"/>
      <w:suppressAutoHyphens w:val="0"/>
      <w:spacing w:after="60" w:before="240" w:line="1" w:lineRule="atLeast"/>
      <w:textAlignment w:val="top"/>
      <w:outlineLvl w:val="7"/>
    </w:pPr>
    <w:rPr>
      <w:rFonts w:ascii="Arial" w:cs="Arial" w:hAnsi="Arial"/>
      <w:i w:val="1"/>
      <w:iCs w:val="1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character" w:styleId="Fontepargpadro">
    <w:name w:val="Fonte parág. padrão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0">
    <w:name w:val="WW8Num1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1">
    <w:name w:val="WW8Num1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2">
    <w:name w:val="WW8Num1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3">
    <w:name w:val="WW8Num1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4">
    <w:name w:val="WW8Num1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5">
    <w:name w:val="WW8Num1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6">
    <w:name w:val="WW8Num1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7">
    <w:name w:val="WW8Num1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8">
    <w:name w:val="WW8Num1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0">
    <w:name w:val="WW8Num2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1">
    <w:name w:val="WW8Num2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2">
    <w:name w:val="WW8Num2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3">
    <w:name w:val="WW8Num2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4">
    <w:name w:val="WW8Num2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5">
    <w:name w:val="WW8Num2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6">
    <w:name w:val="WW8Num2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7">
    <w:name w:val="WW8Num2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8">
    <w:name w:val="WW8Num2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3z0">
    <w:name w:val="WW8Num3z0"/>
    <w:qFormat w:val="1"/>
    <w:rPr>
      <w:rFonts w:ascii="Symbol" w:cs="Symbol" w:hAnsi="Symbol"/>
      <w:w w:val="100"/>
      <w:position w:val="0"/>
      <w:sz w:val="24"/>
      <w:effect w:val="none"/>
      <w:vertAlign w:val="baseline"/>
      <w:em w:val="none"/>
    </w:rPr>
  </w:style>
  <w:style w:type="character" w:styleId="WW8Num3z1">
    <w:name w:val="WW8Num3z1"/>
    <w:qFormat w:val="1"/>
    <w:rPr>
      <w:rFonts w:ascii="Courier New" w:cs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3z2">
    <w:name w:val="WW8Num3z2"/>
    <w:qFormat w:val="1"/>
    <w:rPr>
      <w:rFonts w:ascii="Wingdings" w:cs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4z0">
    <w:name w:val="WW8Num4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1">
    <w:name w:val="WW8Num4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2">
    <w:name w:val="WW8Num4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3">
    <w:name w:val="WW8Num4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4">
    <w:name w:val="WW8Num4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5">
    <w:name w:val="WW8Num4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6">
    <w:name w:val="WW8Num4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7">
    <w:name w:val="WW8Num4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8">
    <w:name w:val="WW8Num4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5z0">
    <w:name w:val="WW8Num5z0"/>
    <w:qFormat w:val="1"/>
    <w:rPr>
      <w:rFonts w:ascii="Symbol" w:cs="Symbol" w:hAnsi="Symbol"/>
      <w:w w:val="100"/>
      <w:position w:val="0"/>
      <w:sz w:val="20"/>
      <w:effect w:val="none"/>
      <w:vertAlign w:val="baseline"/>
      <w:em w:val="none"/>
    </w:rPr>
  </w:style>
  <w:style w:type="character" w:styleId="WW8Num5z1">
    <w:name w:val="WW8Num5z1"/>
    <w:qFormat w:val="1"/>
    <w:rPr>
      <w:rFonts w:ascii="Courier New" w:cs="Courier New" w:hAnsi="Courier New"/>
      <w:w w:val="100"/>
      <w:position w:val="0"/>
      <w:sz w:val="20"/>
      <w:effect w:val="none"/>
      <w:vertAlign w:val="baseline"/>
      <w:em w:val="none"/>
    </w:rPr>
  </w:style>
  <w:style w:type="character" w:styleId="WW8Num5z2">
    <w:name w:val="WW8Num5z2"/>
    <w:qFormat w:val="1"/>
    <w:rPr>
      <w:rFonts w:ascii="Wingdings" w:cs="Wingdings" w:hAnsi="Wingdings"/>
      <w:w w:val="100"/>
      <w:position w:val="0"/>
      <w:sz w:val="20"/>
      <w:effect w:val="none"/>
      <w:vertAlign w:val="baseline"/>
      <w:em w:val="none"/>
    </w:rPr>
  </w:style>
  <w:style w:type="character" w:styleId="WW8Num6z0">
    <w:name w:val="WW8Num6z0"/>
    <w:qFormat w:val="1"/>
    <w:rPr>
      <w:b w:val="1"/>
      <w:w w:val="100"/>
      <w:position w:val="0"/>
      <w:sz w:val="24"/>
      <w:effect w:val="none"/>
      <w:vertAlign w:val="baseline"/>
      <w:em w:val="none"/>
    </w:rPr>
  </w:style>
  <w:style w:type="character" w:styleId="WW8Num6z1">
    <w:name w:val="WW8Num6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2">
    <w:name w:val="WW8Num6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3">
    <w:name w:val="WW8Num6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4">
    <w:name w:val="WW8Num6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5">
    <w:name w:val="WW8Num6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6">
    <w:name w:val="WW8Num6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7">
    <w:name w:val="WW8Num6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8">
    <w:name w:val="WW8Num6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0">
    <w:name w:val="WW8Num7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1">
    <w:name w:val="WW8Num7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2">
    <w:name w:val="WW8Num7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3">
    <w:name w:val="WW8Num7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4">
    <w:name w:val="WW8Num7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5">
    <w:name w:val="WW8Num7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6">
    <w:name w:val="WW8Num7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7">
    <w:name w:val="WW8Num7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8">
    <w:name w:val="WW8Num7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8z0">
    <w:name w:val="WW8Num8z0"/>
    <w:qFormat w:val="1"/>
    <w:rPr>
      <w:rFonts w:ascii="Symbol" w:cs="Symbol" w:hAnsi="Symbol"/>
      <w:w w:val="100"/>
      <w:position w:val="0"/>
      <w:sz w:val="24"/>
      <w:effect w:val="none"/>
      <w:vertAlign w:val="baseline"/>
      <w:em w:val="none"/>
    </w:rPr>
  </w:style>
  <w:style w:type="character" w:styleId="WW8Num8z1">
    <w:name w:val="WW8Num8z1"/>
    <w:qFormat w:val="1"/>
    <w:rPr>
      <w:rFonts w:ascii="Courier New" w:cs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8z2">
    <w:name w:val="WW8Num8z2"/>
    <w:qFormat w:val="1"/>
    <w:rPr>
      <w:rFonts w:ascii="Wingdings" w:cs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9z0">
    <w:name w:val="WW8Num9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1">
    <w:name w:val="WW8Num9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2">
    <w:name w:val="WW8Num9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3">
    <w:name w:val="WW8Num9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4">
    <w:name w:val="WW8Num9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5">
    <w:name w:val="WW8Num9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6">
    <w:name w:val="WW8Num9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7">
    <w:name w:val="WW8Num9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8">
    <w:name w:val="WW8Num9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0">
    <w:name w:val="WW8Num10z0"/>
    <w:qFormat w:val="1"/>
    <w:rPr>
      <w:b w:val="1"/>
      <w:color w:val="auto"/>
      <w:w w:val="100"/>
      <w:position w:val="0"/>
      <w:sz w:val="24"/>
      <w:effect w:val="none"/>
      <w:vertAlign w:val="baseline"/>
      <w:em w:val="none"/>
    </w:rPr>
  </w:style>
  <w:style w:type="character" w:styleId="WW8Num10z1">
    <w:name w:val="WW8Num10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2">
    <w:name w:val="WW8Num10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3">
    <w:name w:val="WW8Num10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4">
    <w:name w:val="WW8Num10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5">
    <w:name w:val="WW8Num10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6">
    <w:name w:val="WW8Num10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7">
    <w:name w:val="WW8Num10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8">
    <w:name w:val="WW8Num10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1z0">
    <w:name w:val="WW8Num11z0"/>
    <w:qFormat w:val="1"/>
    <w:rPr>
      <w:rFonts w:ascii="Symbol" w:cs="Symbol" w:hAnsi="Symbol"/>
      <w:w w:val="100"/>
      <w:position w:val="0"/>
      <w:sz w:val="24"/>
      <w:effect w:val="none"/>
      <w:vertAlign w:val="baseline"/>
      <w:em w:val="none"/>
    </w:rPr>
  </w:style>
  <w:style w:type="character" w:styleId="WW8Num11z1">
    <w:name w:val="WW8Num11z1"/>
    <w:qFormat w:val="1"/>
    <w:rPr>
      <w:rFonts w:ascii="Courier New" w:cs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1z2">
    <w:name w:val="WW8Num11z2"/>
    <w:qFormat w:val="1"/>
    <w:rPr>
      <w:rFonts w:ascii="Wingdings" w:cs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12z0">
    <w:name w:val="WW8Num12z0"/>
    <w:qFormat w:val="1"/>
    <w:rPr>
      <w:rFonts w:ascii="Symbol" w:cs="Symbol" w:hAnsi="Symbol"/>
      <w:w w:val="100"/>
      <w:position w:val="0"/>
      <w:sz w:val="24"/>
      <w:effect w:val="none"/>
      <w:vertAlign w:val="baseline"/>
      <w:em w:val="none"/>
    </w:rPr>
  </w:style>
  <w:style w:type="character" w:styleId="WW8Num12z1">
    <w:name w:val="WW8Num12z1"/>
    <w:qFormat w:val="1"/>
    <w:rPr>
      <w:rFonts w:ascii="Courier New" w:cs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2z2">
    <w:name w:val="WW8Num12z2"/>
    <w:qFormat w:val="1"/>
    <w:rPr>
      <w:rFonts w:ascii="Wingdings" w:cs="Wingdings" w:hAnsi="Wingdings"/>
      <w:w w:val="100"/>
      <w:position w:val="0"/>
      <w:sz w:val="24"/>
      <w:effect w:val="none"/>
      <w:vertAlign w:val="baseline"/>
      <w:em w:val="none"/>
    </w:rPr>
  </w:style>
  <w:style w:type="character" w:styleId="Fontepargpadro1">
    <w:name w:val="Fonte parág. padrã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CabealhoChar">
    <w:name w:val="Cabeçalho Char"/>
    <w:basedOn w:val="Fontepargpadr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RodapChar">
    <w:name w:val="Rodapé Char"/>
    <w:basedOn w:val="Fontepargpadr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TextodebaloChar">
    <w:name w:val="Texto de balão Char"/>
    <w:qFormat w:val="1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</w:rPr>
  </w:style>
  <w:style w:type="character" w:styleId="RecuodecorpodetextoChar">
    <w:name w:val="Recuo de corpo de texto Char"/>
    <w:qFormat w:val="1"/>
    <w:rPr>
      <w:rFonts w:ascii="Times New Roman" w:cs="Times New Roman" w:eastAsia="Times New Roman" w:hAnsi="Times New Roman"/>
      <w:w w:val="100"/>
      <w:position w:val="0"/>
      <w:sz w:val="28"/>
      <w:effect w:val="none"/>
      <w:vertAlign w:val="baseline"/>
      <w:em w:val="none"/>
    </w:rPr>
  </w:style>
  <w:style w:type="character" w:styleId="Ttulo1Char">
    <w:name w:val="Título 1 Char"/>
    <w:qFormat w:val="1"/>
    <w:rPr>
      <w:rFonts w:ascii="Arial" w:cs="Arial" w:eastAsia="Times New Roman" w:hAnsi="Arial"/>
      <w:b w:val="1"/>
      <w:w w:val="100"/>
      <w:position w:val="0"/>
      <w:sz w:val="28"/>
      <w:szCs w:val="22"/>
      <w:u w:val="single"/>
      <w:effect w:val="none"/>
      <w:shd w:fill="e5e5e5" w:val="clear"/>
      <w:vertAlign w:val="baseline"/>
      <w:em w:val="none"/>
    </w:rPr>
  </w:style>
  <w:style w:type="character" w:styleId="Ttulo2Char">
    <w:name w:val="Título 2 Char"/>
    <w:qFormat w:val="1"/>
    <w:rPr>
      <w:rFonts w:ascii="Impact" w:cs="Impact" w:eastAsia="Times New Roman" w:hAnsi="Impact"/>
      <w:b w:val="1"/>
      <w:i w:val="1"/>
      <w:w w:val="100"/>
      <w:position w:val="0"/>
      <w:sz w:val="32"/>
      <w:szCs w:val="22"/>
      <w:effect w:val="none"/>
      <w:vertAlign w:val="baseline"/>
      <w:em w:val="none"/>
    </w:rPr>
  </w:style>
  <w:style w:type="character" w:styleId="Ttulo4Char">
    <w:name w:val="Título 4 Char"/>
    <w:qFormat w:val="1"/>
    <w:rPr>
      <w:rFonts w:ascii="Arial" w:cs="Arial" w:eastAsia="Times New Roman" w:hAnsi="Arial"/>
      <w:b w:val="1"/>
      <w:w w:val="100"/>
      <w:position w:val="0"/>
      <w:sz w:val="22"/>
      <w:szCs w:val="22"/>
      <w:effect w:val="none"/>
      <w:vertAlign w:val="baseline"/>
      <w:em w:val="none"/>
    </w:rPr>
  </w:style>
  <w:style w:type="character" w:styleId="Ttulo8Char">
    <w:name w:val="Título 8 Char"/>
    <w:qFormat w:val="1"/>
    <w:rPr>
      <w:rFonts w:ascii="Arial" w:cs="Arial" w:eastAsia="Times New Roman" w:hAnsi="Arial"/>
      <w:i w:val="1"/>
      <w:iCs w:val="1"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Número de linha"/>
    <w:basedOn w:val="Fontepargpadr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LinkdaInternet">
    <w:name w:val="Link da Internet"/>
    <w:qFormat w:val="1"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Forte"/>
    <w:qFormat w:val="1"/>
    <w:rPr>
      <w:b w:val="1"/>
      <w:bCs w:val="1"/>
      <w:w w:val="100"/>
      <w:position w:val="0"/>
      <w:sz w:val="24"/>
      <w:effect w:val="none"/>
      <w:vertAlign w:val="baseline"/>
      <w:em w:val="none"/>
    </w:rPr>
  </w:style>
  <w:style w:type="character" w:styleId="St">
    <w:name w:val="st"/>
    <w:basedOn w:val="Fontepargpadr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Appleconvertedspace">
    <w:name w:val="apple-converted-space"/>
    <w:basedOn w:val="Fontepargpadr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Ttulo3Char">
    <w:name w:val="Título 3 Char"/>
    <w:qFormat w:val="1"/>
    <w:rPr>
      <w:rFonts w:ascii="Calibri Light" w:cs="Times New Roman" w:eastAsia="Times New Roman" w:hAnsi="Calibri Light"/>
      <w:b w:val="1"/>
      <w:bCs w:val="1"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Ênfase"/>
    <w:qFormat w:val="1"/>
    <w:rPr>
      <w:i w:val="1"/>
      <w:iCs w:val="1"/>
      <w:w w:val="100"/>
      <w:position w:val="0"/>
      <w:sz w:val="24"/>
      <w:effect w:val="none"/>
      <w:vertAlign w:val="baseline"/>
      <w:em w:val="none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etexto"/>
    <w:qFormat w:val="1"/>
    <w:pPr>
      <w:widowControl w:val="0"/>
      <w:suppressAutoHyphens w:val="0"/>
      <w:spacing w:after="140" w:before="0" w:line="276" w:lineRule="auto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Legenda">
    <w:name w:val="Caption"/>
    <w:basedOn w:val="LOnormal"/>
    <w:qFormat w:val="1"/>
    <w:pPr>
      <w:widowControl w:val="0"/>
      <w:suppressLineNumbers w:val="1"/>
      <w:suppressAutoHyphens w:val="0"/>
      <w:spacing w:after="120" w:before="120" w:line="1" w:lineRule="atLeast"/>
      <w:textAlignment w:val="top"/>
      <w:outlineLvl w:val="0"/>
    </w:pPr>
    <w:rPr>
      <w:i w:val="1"/>
      <w:iCs w:val="1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Ndice">
    <w:name w:val="Índice"/>
    <w:basedOn w:val="LOnormal"/>
    <w:qFormat w:val="1"/>
    <w:pPr>
      <w:widowControl w:val="0"/>
      <w:suppressLineNumbers w:val="1"/>
      <w:suppressAutoHyphens w:val="0"/>
      <w:spacing w:line="1" w:lineRule="atLeast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LOnormal" w:default="1">
    <w:name w:val="LO-normal"/>
    <w:qFormat w:val="1"/>
    <w:pPr>
      <w:widowControl w:val="0"/>
      <w:suppressAutoHyphens w:val="1"/>
      <w:bidi w:val="0"/>
      <w:spacing w:after="0" w:before="0"/>
      <w:jc w:val="left"/>
    </w:pPr>
    <w:rPr>
      <w:rFonts w:ascii="Times New Roman" w:cs="Lucida Sans" w:eastAsia="NSimSun" w:hAnsi="Times New Roman"/>
      <w:color w:val="auto"/>
      <w:kern w:val="0"/>
      <w:sz w:val="24"/>
      <w:szCs w:val="24"/>
      <w:lang w:bidi="hi-IN" w:eastAsia="zh-CN" w:val="pt-BR"/>
    </w:rPr>
  </w:style>
  <w:style w:type="paragraph" w:styleId="Ttulododocumento">
    <w:name w:val="Title"/>
    <w:basedOn w:val="LOnormal"/>
    <w:next w:val="LOnormal"/>
    <w:qFormat w:val="1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Ttulo11">
    <w:name w:val="Título1"/>
    <w:basedOn w:val="LOnormal"/>
    <w:next w:val="Corpodetexto"/>
    <w:qFormat w:val="1"/>
    <w:pPr>
      <w:keepNext w:val="1"/>
      <w:widowControl w:val="0"/>
      <w:suppressAutoHyphens w:val="0"/>
      <w:spacing w:after="120" w:before="240" w:line="1" w:lineRule="atLeast"/>
      <w:textAlignment w:val="top"/>
      <w:outlineLvl w:val="0"/>
    </w:pPr>
    <w:rPr>
      <w:rFonts w:ascii="Liberation Sans" w:cs="Mangal" w:eastAsia="Microsoft YaHei" w:hAnsi="Liberation Sans"/>
      <w:w w:val="100"/>
      <w:position w:val="0"/>
      <w:sz w:val="28"/>
      <w:szCs w:val="28"/>
      <w:effect w:val="none"/>
      <w:vertAlign w:val="baseline"/>
      <w:em w:val="none"/>
      <w:lang w:bidi="ar-SA" w:eastAsia="zh-CN" w:val="pt-BR"/>
    </w:rPr>
  </w:style>
  <w:style w:type="paragraph" w:styleId="Corpodetexto">
    <w:name w:val="Corpo de texto"/>
    <w:basedOn w:val="LOnormal"/>
    <w:qFormat w:val="1"/>
    <w:pPr>
      <w:widowControl w:val="0"/>
      <w:suppressAutoHyphens w:val="0"/>
      <w:spacing w:after="140" w:before="0" w:line="276" w:lineRule="auto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LOnormal"/>
    <w:qFormat w:val="1"/>
    <w:pPr>
      <w:widowControl w:val="0"/>
      <w:suppressAutoHyphens w:val="0"/>
      <w:spacing w:line="1" w:lineRule="atLeast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Rodap">
    <w:name w:val="Footer"/>
    <w:basedOn w:val="LOnormal"/>
    <w:qFormat w:val="1"/>
    <w:pPr>
      <w:widowControl w:val="0"/>
      <w:suppressAutoHyphens w:val="0"/>
      <w:spacing w:line="1" w:lineRule="atLeast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Textodebalo">
    <w:name w:val="Texto de balão"/>
    <w:basedOn w:val="LOnormal"/>
    <w:qFormat w:val="1"/>
    <w:pPr>
      <w:widowControl w:val="0"/>
      <w:suppressAutoHyphens w:val="0"/>
      <w:spacing w:line="1" w:lineRule="atLeast"/>
      <w:textAlignment w:val="top"/>
      <w:outlineLvl w:val="0"/>
    </w:pPr>
    <w:rPr>
      <w:rFonts w:ascii="Tahoma" w:cs="Tahoma" w:eastAsia="Calibri" w:hAnsi="Tahoma"/>
      <w:w w:val="100"/>
      <w:position w:val="0"/>
      <w:sz w:val="16"/>
      <w:szCs w:val="16"/>
      <w:effect w:val="none"/>
      <w:vertAlign w:val="baseline"/>
      <w:em w:val="none"/>
      <w:lang w:bidi="ar-SA" w:eastAsia="zh-CN" w:val="pt-BR"/>
    </w:rPr>
  </w:style>
  <w:style w:type="paragraph" w:styleId="Recuodecorpodetexto">
    <w:name w:val="Recuo de corpo de texto"/>
    <w:basedOn w:val="LOnormal"/>
    <w:qFormat w:val="1"/>
    <w:pPr>
      <w:widowControl w:val="1"/>
      <w:suppressAutoHyphens w:val="0"/>
      <w:spacing w:line="360" w:lineRule="auto"/>
      <w:ind w:left="0" w:right="0" w:firstLine="1701"/>
      <w:jc w:val="both"/>
      <w:textAlignment w:val="top"/>
      <w:outlineLvl w:val="0"/>
    </w:pPr>
    <w:rPr>
      <w:w w:val="100"/>
      <w:position w:val="0"/>
      <w:sz w:val="28"/>
      <w:effect w:val="none"/>
      <w:vertAlign w:val="baseline"/>
      <w:em w:val="none"/>
      <w:lang w:bidi="ar-SA" w:eastAsia="zh-CN" w:val="pt-BR"/>
    </w:rPr>
  </w:style>
  <w:style w:type="paragraph" w:styleId="Texto">
    <w:name w:val="texto"/>
    <w:basedOn w:val="LOnormal"/>
    <w:qFormat w:val="1"/>
    <w:pPr>
      <w:widowControl w:val="1"/>
      <w:suppressAutoHyphens w:val="0"/>
      <w:spacing w:after="280" w:before="280" w:line="1" w:lineRule="atLeast"/>
      <w:textAlignment w:val="top"/>
      <w:outlineLvl w:val="0"/>
    </w:pPr>
    <w:rPr>
      <w:rFonts w:ascii="Verdana" w:cs="Arial" w:hAnsi="Verdana"/>
      <w:color w:val="515151"/>
      <w:w w:val="100"/>
      <w:position w:val="0"/>
      <w:sz w:val="11"/>
      <w:szCs w:val="11"/>
      <w:effect w:val="none"/>
      <w:vertAlign w:val="baseline"/>
      <w:em w:val="none"/>
      <w:lang w:bidi="ar-SA" w:eastAsia="zh-CN" w:val="pt-BR"/>
    </w:rPr>
  </w:style>
  <w:style w:type="paragraph" w:styleId="NormalWeb">
    <w:name w:val="Normal (Web)"/>
    <w:basedOn w:val="LOnormal"/>
    <w:qFormat w:val="1"/>
    <w:pPr>
      <w:widowControl w:val="1"/>
      <w:suppressAutoHyphens w:val="0"/>
      <w:spacing w:after="280" w:before="280" w:line="1" w:lineRule="atLeast"/>
      <w:textAlignment w:val="top"/>
      <w:outlineLvl w:val="0"/>
    </w:pPr>
    <w:rPr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PargrafodaLista">
    <w:name w:val="Parágrafo da Lista"/>
    <w:basedOn w:val="LOnormal"/>
    <w:qFormat w:val="1"/>
    <w:pPr>
      <w:widowControl w:val="0"/>
      <w:suppressAutoHyphens w:val="0"/>
      <w:spacing w:after="0" w:before="0" w:line="1" w:lineRule="atLeast"/>
      <w:ind w:left="720" w:right="0" w:hanging="0"/>
      <w:contextualSpacing w:val="1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SemEspaamento">
    <w:name w:val="Sem Espaçamento"/>
    <w:qFormat w:val="1"/>
    <w:pPr>
      <w:widowControl w:val="0"/>
      <w:suppressAutoHyphens w:val="0"/>
      <w:bidi w:val="0"/>
      <w:spacing w:after="0" w:before="0" w:line="1" w:lineRule="atLeast"/>
      <w:jc w:val="left"/>
      <w:textAlignment w:val="top"/>
      <w:outlineLvl w:val="0"/>
    </w:pPr>
    <w:rPr>
      <w:rFonts w:ascii="Cambria" w:cs="Lucida Sans" w:eastAsia="MS Mincho" w:hAnsi="Cambria"/>
      <w:color w:val="auto"/>
      <w:w w:val="100"/>
      <w:kern w:val="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Contedodatabela">
    <w:name w:val="Conteúdo da tabela"/>
    <w:basedOn w:val="LOnormal"/>
    <w:qFormat w:val="1"/>
    <w:pPr>
      <w:widowControl w:val="0"/>
      <w:suppressLineNumbers w:val="1"/>
      <w:suppressAutoHyphens w:val="0"/>
      <w:spacing w:line="1" w:lineRule="atLeast"/>
      <w:textAlignment w:val="top"/>
      <w:outlineLvl w:val="0"/>
    </w:pPr>
    <w:rPr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Ttulodetabela">
    <w:name w:val="Título de tabela"/>
    <w:basedOn w:val="Contedodatabela"/>
    <w:qFormat w:val="1"/>
    <w:pPr>
      <w:widowControl w:val="0"/>
      <w:suppressLineNumbers w:val="1"/>
      <w:suppressAutoHyphens w:val="0"/>
      <w:spacing w:line="1" w:lineRule="atLeast"/>
      <w:jc w:val="center"/>
      <w:textAlignment w:val="top"/>
      <w:outlineLvl w:val="0"/>
    </w:pPr>
    <w:rPr>
      <w:b w:val="1"/>
      <w:bCs w:val="1"/>
      <w:w w:val="100"/>
      <w:position w:val="0"/>
      <w:sz w:val="24"/>
      <w:effect w:val="none"/>
      <w:vertAlign w:val="baseline"/>
      <w:em w:val="none"/>
      <w:lang w:bidi="ar-SA" w:eastAsia="zh-CN" w:val="pt-BR"/>
    </w:rPr>
  </w:style>
  <w:style w:type="paragraph" w:styleId="Subttulo">
    <w:name w:val="Subtitle"/>
    <w:basedOn w:val="LOnormal"/>
    <w:next w:val="LO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Semlista">
    <w:name w:val="Sem lista"/>
    <w:qFormat w:val="1"/>
  </w:style>
  <w:style w:type="table" w:styleId="TableNormal" w:default="1">
    <w:name w:val="Table Normal"/>
  </w:style>
  <w:style w:type="table" w:styleId="Tabelanormal">
    <w:name w:val="Tabela normal"/>
    <w:qFormat w:val="1"/>
    <w:pPr>
      <w:spacing w:line="1" w:lineRule="atLeast"/>
      <w:ind w:rightChars="0"/>
    </w:pPr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AMUW2mW68rUkRQvMWP2ODTslFv/QijFpAL4J8ZLb7LVbD/g3ccwSLUBDpEUlpPjMvBSHesgYwmj8+yzosIr7Z0ivn5gsWyBu6aVV7q0ZAx1mIRWC4PMyk7s=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2021-03-08T09:00:00Z</dcterms:created>
  <dc:creator>Anderson Viana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