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3"/>
        <w:gridCol w:w="6814"/>
      </w:tblGrid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widowControl w:val="false"/>
              <w:ind w:right="113" w:hanging="0"/>
              <w:rPr>
                <w:color w:val="000000"/>
              </w:rPr>
            </w:pPr>
            <w:r>
              <w:rPr>
                <w:color w:val="000000"/>
              </w:rPr>
              <w:t>PROCESSO Nº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Web"/>
              <w:widowControl w:val="false"/>
              <w:tabs>
                <w:tab w:val="clear" w:pos="709"/>
                <w:tab w:val="left" w:pos="2780" w:leader="none"/>
              </w:tabs>
              <w:spacing w:lineRule="auto" w:line="360" w:before="280" w:afterAutospacing="0" w:after="0"/>
              <w:ind w:right="113" w:hanging="0"/>
              <w:rPr>
                <w:color w:val="000000"/>
              </w:rPr>
            </w:pPr>
            <w:r>
              <w:rPr>
                <w:b w:val="false"/>
                <w:bCs w:val="false"/>
                <w:i w:val="false"/>
                <w:caps w:val="false"/>
                <w:smallCaps w:val="false"/>
                <w:color w:val="000000" w:themeColor="text1"/>
                <w:spacing w:val="0"/>
                <w:sz w:val="24"/>
                <w:szCs w:val="24"/>
              </w:rPr>
              <w:t>1116570/2020</w:t>
            </w:r>
          </w:p>
        </w:tc>
      </w:tr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widowControl w:val="false"/>
              <w:ind w:right="113" w:hanging="0"/>
              <w:rPr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Cabealho"/>
              <w:widowControl w:val="false"/>
              <w:bidi w:val="0"/>
              <w:spacing w:lineRule="auto" w:line="259" w:beforeAutospacing="0" w:before="0" w:afterAutospacing="0" w:after="0"/>
              <w:ind w:left="0" w:right="113" w:hanging="0"/>
              <w:jc w:val="both"/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>
        <w:trPr>
          <w:trHeight w:val="94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widowControl w:val="false"/>
              <w:ind w:right="113" w:hanging="0"/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pacing w:lineRule="exact" w:line="244" w:before="4" w:after="0"/>
              <w:jc w:val="both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  <w:highlight w:val="white"/>
                <w:lang w:val="pt-BR" w:eastAsia="en-US"/>
              </w:rPr>
              <w:t>PRESTAÇÃO DE CONTAS CONTÁBEIS 20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highlight w:val="white"/>
                <w:lang w:val="pt-BR" w:eastAsia="en-US" w:bidi="ar-SA"/>
              </w:rPr>
              <w:t>20</w:t>
            </w:r>
          </w:p>
        </w:tc>
      </w:tr>
    </w:tbl>
    <w:p>
      <w:pPr>
        <w:pStyle w:val="Cabealho"/>
        <w:ind w:right="113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tbl>
      <w:tblPr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39"/>
      </w:tblGrid>
      <w:tr>
        <w:trPr/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color="auto" w:fill="F2F2F2" w:themeFill="background1" w:themeFillShade="f2" w:val="clear"/>
          </w:tcPr>
          <w:p>
            <w:pPr>
              <w:pStyle w:val="Cabealho"/>
              <w:widowControl w:val="false"/>
              <w:ind w:right="113" w:hanging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DELIBERAÇÃO Nº 00</w:t>
            </w: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t>/202</w:t>
            </w:r>
            <w:r>
              <w:rPr>
                <w:rFonts w:eastAsia="Calibri" w:cs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– CAF-CAU/DF</w:t>
            </w:r>
          </w:p>
        </w:tc>
      </w:tr>
    </w:tbl>
    <w:p>
      <w:pPr>
        <w:pStyle w:val="Cabealho"/>
        <w:tabs>
          <w:tab w:val="clear" w:pos="8640"/>
          <w:tab w:val="center" w:pos="4320" w:leader="none"/>
          <w:tab w:val="left" w:pos="4962" w:leader="none"/>
          <w:tab w:val="right" w:pos="8647" w:leader="none"/>
        </w:tabs>
        <w:ind w:right="113" w:hanging="0"/>
        <w:rPr>
          <w:sz w:val="24"/>
          <w:szCs w:val="24"/>
        </w:rPr>
      </w:pPr>
      <w:r>
        <w:rPr>
          <w:sz w:val="24"/>
          <w:szCs w:val="24"/>
        </w:rPr>
        <w:tab/>
        <w:tab/>
      </w:r>
    </w:p>
    <w:p>
      <w:pPr>
        <w:pStyle w:val="Normal"/>
        <w:ind w:right="113" w:hanging="0"/>
        <w:rPr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pt-BR"/>
        </w:rPr>
        <w:t xml:space="preserve">A COMISSÃO DE ADMINISTRAÇÃO, PLANEJAMENTO E FINANÇAS do Conselho de Arquitetura e Urbanismo do Distrito Federal – CAF-CAU/DF reunida ordinariamente por meio de videoconferência, no dia </w:t>
      </w:r>
      <w:r>
        <w:rPr>
          <w:rFonts w:eastAsia="Times New Roman" w:cs="Times New Roman"/>
          <w:sz w:val="24"/>
          <w:szCs w:val="24"/>
          <w:lang w:val="pt-BR"/>
        </w:rPr>
        <w:t>12 de abril de</w:t>
      </w:r>
      <w:r>
        <w:rPr>
          <w:rFonts w:eastAsia="Times New Roman" w:cs="Times New Roman"/>
          <w:sz w:val="24"/>
          <w:szCs w:val="24"/>
          <w:lang w:val="pt-BR"/>
        </w:rPr>
        <w:t xml:space="preserve"> 2021, após análise do assunto em epígrafe, e</w:t>
      </w:r>
      <w:r>
        <w:rPr>
          <w:rFonts w:eastAsia="Times New Roman" w:cs="Times New Roman"/>
          <w:sz w:val="24"/>
          <w:szCs w:val="24"/>
        </w:rPr>
        <w:t xml:space="preserve"> </w:t>
      </w:r>
    </w:p>
    <w:p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</w:r>
    </w:p>
    <w:p>
      <w:pPr>
        <w:pStyle w:val="Normal"/>
        <w:ind w:right="227" w:hanging="0"/>
        <w:jc w:val="both"/>
        <w:rPr>
          <w:sz w:val="24"/>
          <w:szCs w:val="24"/>
        </w:rPr>
      </w:pPr>
      <w:r>
        <w:rPr>
          <w:rFonts w:eastAsia="Verdana" w:cs="Times New Roman"/>
          <w:sz w:val="24"/>
          <w:szCs w:val="24"/>
          <w:lang w:val="pt-BR"/>
        </w:rPr>
        <w:t>Considerando análise do relatório contábil da prestação de contas contábil do encerramento do exercício de 20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20</w:t>
      </w:r>
      <w:r>
        <w:rPr>
          <w:rFonts w:eastAsia="Verdana" w:cs="Times New Roman"/>
          <w:sz w:val="24"/>
          <w:szCs w:val="24"/>
          <w:lang w:val="pt-BR"/>
        </w:rPr>
        <w:t>, demonstrando a situação orçamentária, financeira e patrimonial, apresentado pela assessoria contábil do CAU/DF.</w:t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4"/>
          <w:szCs w:val="24"/>
          <w:lang w:val="pt-BR"/>
        </w:rPr>
      </w:pPr>
      <w:r>
        <w:rPr>
          <w:rFonts w:eastAsia="Times New Roman" w:cs="Times New Roman"/>
          <w:sz w:val="24"/>
          <w:szCs w:val="24"/>
          <w:lang w:val="pt-BR"/>
        </w:rPr>
      </w:r>
    </w:p>
    <w:p>
      <w:pPr>
        <w:pStyle w:val="Normal"/>
        <w:ind w:right="113" w:hanging="0"/>
        <w:rPr>
          <w:rFonts w:eastAsia="Verdana"/>
          <w:b/>
          <w:b/>
        </w:rPr>
      </w:pPr>
      <w:r>
        <w:rPr>
          <w:rFonts w:eastAsia="Verdana"/>
          <w:b/>
        </w:rPr>
      </w:r>
    </w:p>
    <w:p>
      <w:pPr>
        <w:pStyle w:val="Normal"/>
        <w:ind w:right="113" w:hanging="0"/>
        <w:rPr>
          <w:rFonts w:eastAsia="Verdana"/>
          <w:b/>
          <w:b/>
        </w:rPr>
      </w:pPr>
      <w:r>
        <w:rPr>
          <w:rFonts w:eastAsia="Verdana"/>
          <w:b/>
          <w:sz w:val="24"/>
          <w:szCs w:val="24"/>
        </w:rPr>
        <w:t>DELIBERA:</w:t>
      </w:r>
    </w:p>
    <w:p>
      <w:pPr>
        <w:pStyle w:val="Normal"/>
        <w:ind w:right="113" w:hanging="0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rFonts w:eastAsia="Times New Roman" w:cs="Times New Roman"/>
          <w:b w:val="false"/>
          <w:bCs w:val="false"/>
          <w:sz w:val="24"/>
          <w:szCs w:val="24"/>
          <w:lang w:val="pt-BR"/>
        </w:rPr>
        <w:t xml:space="preserve">1 – 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Pela aprovação da Prestação de Contas do CAU/DF referente ao exercício de 20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20</w:t>
      </w:r>
      <w:r>
        <w:rPr>
          <w:rFonts w:eastAsia="Verdana" w:cs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, com envio ao Plenário do CAU/DF para aprovação, e posterior encaminhamento ao Plenário do CAU/BR para homologação.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rPr>
          <w:sz w:val="24"/>
          <w:szCs w:val="24"/>
        </w:rPr>
      </w:pPr>
      <w:r>
        <w:rPr>
          <w:sz w:val="24"/>
          <w:szCs w:val="24"/>
        </w:rPr>
        <w:t>Com</w:t>
      </w:r>
      <w:r>
        <w:rPr>
          <w:b/>
          <w:sz w:val="24"/>
          <w:szCs w:val="24"/>
        </w:rPr>
        <w:t xml:space="preserve"> </w:t>
      </w:r>
      <w:r>
        <w:rPr>
          <w:rFonts w:eastAsia="Calibri" w:cs="Times New Roman"/>
          <w:b/>
          <w:color w:val="auto"/>
          <w:kern w:val="0"/>
          <w:sz w:val="24"/>
          <w:szCs w:val="24"/>
          <w:lang w:val="pt-BR" w:eastAsia="en-US" w:bidi="ar-SA"/>
        </w:rPr>
        <w:t>5</w:t>
      </w:r>
      <w:r>
        <w:rPr>
          <w:sz w:val="24"/>
          <w:szCs w:val="24"/>
        </w:rPr>
        <w:t xml:space="preserve"> votos favoráveis, 0 voto contrário e 0 abstenção.</w:t>
      </w:r>
    </w:p>
    <w:p>
      <w:pPr>
        <w:pStyle w:val="Normal"/>
        <w:widowControl w:val="false"/>
        <w:ind w:right="227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ind w:right="227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right="113" w:hanging="0"/>
        <w:jc w:val="center"/>
        <w:rPr>
          <w:sz w:val="24"/>
          <w:szCs w:val="24"/>
        </w:rPr>
      </w:pPr>
      <w:r>
        <w:rPr>
          <w:rFonts w:eastAsia="Verdana"/>
          <w:sz w:val="24"/>
          <w:szCs w:val="24"/>
        </w:rPr>
        <w:t xml:space="preserve">Brasília/DF, </w:t>
      </w:r>
      <w:r>
        <w:rPr>
          <w:rFonts w:eastAsia="Verdana"/>
          <w:sz w:val="24"/>
          <w:szCs w:val="24"/>
        </w:rPr>
        <w:t>12</w:t>
      </w:r>
      <w:r>
        <w:rPr>
          <w:rFonts w:eastAsia="Verdana"/>
          <w:sz w:val="24"/>
          <w:szCs w:val="24"/>
        </w:rPr>
        <w:t xml:space="preserve"> de abril de 202</w:t>
      </w:r>
      <w:r>
        <w:rPr>
          <w:rFonts w:eastAsia="Verdana" w:cs="Times New Roman"/>
          <w:color w:val="auto"/>
          <w:kern w:val="0"/>
          <w:sz w:val="24"/>
          <w:szCs w:val="24"/>
          <w:lang w:val="pt-BR" w:eastAsia="en-US" w:bidi="ar-SA"/>
        </w:rPr>
        <w:t>1</w:t>
      </w:r>
      <w:r>
        <w:rPr>
          <w:rFonts w:eastAsia="Verdana"/>
          <w:sz w:val="24"/>
          <w:szCs w:val="24"/>
        </w:rPr>
        <w:t>.</w:t>
      </w:r>
    </w:p>
    <w:p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Normal"/>
        <w:ind w:right="113" w:hanging="0"/>
        <w:jc w:val="center"/>
        <w:rPr>
          <w:rFonts w:eastAsia="Verdana"/>
          <w:sz w:val="24"/>
          <w:szCs w:val="24"/>
        </w:rPr>
      </w:pPr>
      <w:r>
        <w:rPr>
          <w:rFonts w:eastAsia="Verdana"/>
          <w:sz w:val="24"/>
          <w:szCs w:val="24"/>
        </w:rPr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ind w:right="100" w:hanging="0"/>
        <w:rPr/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ind w:right="100" w:hanging="0"/>
        <w:rPr/>
      </w:pPr>
      <w:r>
        <w:rPr/>
        <w:t xml:space="preserve">Considerando a conjuntura epidemiológica e reuniões deliberativas virtuais decorrentes, </w:t>
      </w:r>
      <w:r>
        <w:rPr>
          <w:b/>
        </w:rPr>
        <w:t>atesto a veracidade e a autenticidade das informações prestadas</w:t>
      </w:r>
      <w:r>
        <w:rPr/>
        <w:t xml:space="preserve">.  </w:t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ind w:right="100" w:hanging="0"/>
        <w:jc w:val="left"/>
        <w:rPr/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ind w:right="100" w:hanging="0"/>
        <w:jc w:val="center"/>
        <w:rPr/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ind w:right="100" w:hanging="0"/>
        <w:jc w:val="center"/>
        <w:rPr/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ind w:right="100" w:hanging="0"/>
        <w:jc w:val="center"/>
        <w:rPr/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ind w:right="100" w:hanging="0"/>
        <w:jc w:val="center"/>
        <w:rPr>
          <w:b/>
          <w:b/>
        </w:rPr>
      </w:pPr>
      <w:r>
        <w:rPr>
          <w:b/>
        </w:rPr>
        <w:t>Nelton Keti Borges</w:t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ind w:right="100" w:hanging="0"/>
        <w:jc w:val="center"/>
        <w:rPr/>
      </w:pPr>
      <w:r>
        <w:rPr/>
        <w:t xml:space="preserve">Coordenador da CAF-CAU/DF    </w:t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b/>
          <w:b/>
        </w:rPr>
      </w:pPr>
      <w:r>
        <w:rPr>
          <w:b/>
        </w:rPr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/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/>
      </w:pPr>
      <w:r>
        <w:rPr>
          <w:rFonts w:eastAsia="NSimSun" w:cs="Lucida Sans"/>
          <w:b/>
          <w:color w:val="auto"/>
          <w:kern w:val="0"/>
          <w:sz w:val="24"/>
          <w:szCs w:val="24"/>
          <w:lang w:val="pt-BR" w:eastAsia="zh-CN" w:bidi="hi-IN"/>
        </w:rPr>
        <w:t>3</w:t>
      </w:r>
      <w:r>
        <w:rPr>
          <w:b/>
        </w:rPr>
        <w:t>ª REUNIÃO ORDINÁRIA DA CAF-CAU/DF</w:t>
      </w:r>
      <w:r>
        <w:rPr/>
        <w:t xml:space="preserve">  </w:t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b/>
          <w:b/>
        </w:rPr>
      </w:pPr>
      <w:r>
        <w:rPr/>
        <w:t xml:space="preserve">Videoconferência </w:t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>
          <w:b/>
          <w:b/>
        </w:rPr>
      </w:pPr>
      <w:r>
        <w:rPr>
          <w:b/>
        </w:rPr>
      </w:r>
    </w:p>
    <w:p>
      <w:pPr>
        <w:pStyle w:val="LOnormal"/>
        <w:shd w:val="clear" w:fill="FFFFFF"/>
        <w:tabs>
          <w:tab w:val="clear" w:pos="709"/>
          <w:tab w:val="left" w:pos="1077" w:leader="none"/>
        </w:tabs>
        <w:spacing w:lineRule="auto" w:line="276"/>
        <w:jc w:val="center"/>
        <w:rPr/>
      </w:pPr>
      <w:r>
        <w:rPr>
          <w:b/>
        </w:rPr>
        <w:t>Folha de Votação</w:t>
      </w:r>
      <w:r>
        <w:rPr/>
        <w:t xml:space="preserve">  </w:t>
      </w:r>
    </w:p>
    <w:tbl>
      <w:tblPr>
        <w:tblStyle w:val="Table3"/>
        <w:tblW w:w="9074" w:type="dxa"/>
        <w:jc w:val="left"/>
        <w:tblInd w:w="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600"/>
      </w:tblPr>
      <w:tblGrid>
        <w:gridCol w:w="1528"/>
        <w:gridCol w:w="1274"/>
        <w:gridCol w:w="3528"/>
        <w:gridCol w:w="658"/>
        <w:gridCol w:w="662"/>
        <w:gridCol w:w="735"/>
        <w:gridCol w:w="688"/>
      </w:tblGrid>
      <w:tr>
        <w:trPr>
          <w:trHeight w:val="330" w:hRule="atLeast"/>
        </w:trPr>
        <w:tc>
          <w:tcPr>
            <w:tcW w:w="28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Função</w:t>
            </w:r>
          </w:p>
        </w:tc>
        <w:tc>
          <w:tcPr>
            <w:tcW w:w="3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Conselheiro</w:t>
            </w:r>
          </w:p>
        </w:tc>
        <w:tc>
          <w:tcPr>
            <w:tcW w:w="27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Votação</w:t>
            </w:r>
          </w:p>
        </w:tc>
      </w:tr>
      <w:tr>
        <w:trPr>
          <w:trHeight w:val="630" w:hRule="atLeast"/>
        </w:trPr>
        <w:tc>
          <w:tcPr>
            <w:tcW w:w="2802" w:type="dxa"/>
            <w:gridSpan w:val="2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352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Sim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220" w:right="-40" w:hanging="0"/>
              <w:jc w:val="center"/>
              <w:rPr/>
            </w:pPr>
            <w:r>
              <w:rPr>
                <w:b/>
              </w:rPr>
              <w:t>Não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Abst</w:t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Ausên</w:t>
            </w:r>
          </w:p>
        </w:tc>
      </w:tr>
      <w:tr>
        <w:trPr>
          <w:trHeight w:val="645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Coordenador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Nelton Keti Borges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>Coordenador-adjunto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Luis Fernando Zeferino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>Membro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Jéssica Costa Spehar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280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>Membro em titularidade</w:t>
            </w:r>
          </w:p>
        </w:tc>
        <w:tc>
          <w:tcPr>
            <w:tcW w:w="35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Luiz Caio Avila Diniz</w:t>
            </w:r>
          </w:p>
        </w:tc>
        <w:tc>
          <w:tcPr>
            <w:tcW w:w="6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  <w:tc>
          <w:tcPr>
            <w:tcW w:w="6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>Membro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Pedro de Almeida Grilo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x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  <w:tc>
          <w:tcPr>
            <w:tcW w:w="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</w:r>
          </w:p>
        </w:tc>
      </w:tr>
      <w:tr>
        <w:trPr>
          <w:trHeight w:val="330" w:hRule="atLeast"/>
        </w:trPr>
        <w:tc>
          <w:tcPr>
            <w:tcW w:w="152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</w:r>
          </w:p>
        </w:tc>
        <w:tc>
          <w:tcPr>
            <w:tcW w:w="1274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352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65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662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  <w:tc>
          <w:tcPr>
            <w:tcW w:w="68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</w:r>
          </w:p>
        </w:tc>
      </w:tr>
      <w:tr>
        <w:trPr>
          <w:trHeight w:val="3180" w:hRule="atLeast"/>
        </w:trPr>
        <w:tc>
          <w:tcPr>
            <w:tcW w:w="90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808080"/>
              <w:right w:val="single" w:sz="6" w:space="0" w:color="808080"/>
            </w:tcBorders>
            <w:shd w:fill="D9D9FF" w:val="clear"/>
          </w:tcPr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Histórico da votação:</w:t>
            </w:r>
          </w:p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rFonts w:eastAsia="NSimSun" w:cs="Lucida Sans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3</w:t>
            </w:r>
            <w:r>
              <w:rPr>
                <w:b/>
              </w:rPr>
              <w:t>ª REUNIÃO ORDINÁRIA DA CAF-CAU/DF</w:t>
            </w:r>
          </w:p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Data:</w:t>
            </w:r>
            <w:r>
              <w:rPr/>
              <w:t xml:space="preserve"> 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12</w:t>
            </w:r>
            <w:r>
              <w:rPr/>
              <w:t>/0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4</w:t>
            </w:r>
            <w:r>
              <w:rPr/>
              <w:t>/2021</w:t>
            </w:r>
          </w:p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Matéria em votação:</w:t>
            </w:r>
            <w:r>
              <w:rPr/>
              <w:t xml:space="preserve"> A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PROVAÇÃO DA PRESTAÇÃO DE CONTAS CONTÁBEIS DE 2020</w:t>
            </w:r>
            <w:r>
              <w:rPr/>
              <w:t xml:space="preserve">. </w:t>
            </w:r>
            <w:r>
              <w:rPr>
                <w:b/>
              </w:rPr>
              <w:t>Resultado da votação: Sim</w:t>
            </w:r>
            <w:r>
              <w:rPr/>
              <w:t xml:space="preserve"> (0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5</w:t>
            </w:r>
            <w:r>
              <w:rPr/>
              <w:t xml:space="preserve">) </w:t>
            </w:r>
            <w:r>
              <w:rPr>
                <w:b/>
              </w:rPr>
              <w:t>Não</w:t>
            </w:r>
            <w:r>
              <w:rPr/>
              <w:t xml:space="preserve"> (XX) </w:t>
            </w:r>
            <w:r>
              <w:rPr>
                <w:b/>
              </w:rPr>
              <w:t>Abstenções</w:t>
            </w:r>
            <w:r>
              <w:rPr/>
              <w:t xml:space="preserve"> (XX) </w:t>
            </w:r>
            <w:r>
              <w:rPr>
                <w:b/>
              </w:rPr>
              <w:t>Ausências</w:t>
            </w:r>
            <w:r>
              <w:rPr/>
              <w:t xml:space="preserve"> (XX), </w:t>
            </w:r>
            <w:r>
              <w:rPr>
                <w:b/>
              </w:rPr>
              <w:t xml:space="preserve">Total </w:t>
            </w:r>
            <w:r>
              <w:rPr/>
              <w:t>(0</w:t>
            </w:r>
            <w:r>
              <w:rPr>
                <w:rFonts w:eastAsia="NSimSun" w:cs="Lucida Sans"/>
                <w:color w:val="auto"/>
                <w:kern w:val="0"/>
                <w:sz w:val="24"/>
                <w:szCs w:val="24"/>
                <w:lang w:val="pt-BR" w:eastAsia="zh-CN" w:bidi="hi-IN"/>
              </w:rPr>
              <w:t>5</w:t>
            </w:r>
            <w:r>
              <w:rPr/>
              <w:t>)</w:t>
            </w:r>
          </w:p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Ocorrências</w:t>
            </w:r>
            <w:r>
              <w:rPr/>
              <w:t>:</w:t>
            </w:r>
          </w:p>
          <w:p>
            <w:pPr>
              <w:pStyle w:val="LOnormal"/>
              <w:widowControl w:val="false"/>
              <w:tabs>
                <w:tab w:val="clear" w:pos="709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 xml:space="preserve">Secretariado: Juliana Severo dos Santos   </w:t>
              <w:br/>
              <w:t>Condutor dos trabalhos (</w:t>
            </w:r>
            <w:r>
              <w:rPr/>
              <w:t>coordenador</w:t>
            </w:r>
            <w:r>
              <w:rPr>
                <w:b/>
              </w:rPr>
              <w:t>):</w:t>
            </w:r>
            <w:r>
              <w:rPr/>
              <w:t xml:space="preserve"> </w:t>
            </w:r>
            <w:r>
              <w:rPr>
                <w:b/>
              </w:rPr>
              <w:t>Nelton Keti Borges</w:t>
            </w:r>
          </w:p>
        </w:tc>
      </w:tr>
    </w:tbl>
    <w:p>
      <w:pPr>
        <w:pStyle w:val="LOnormal"/>
        <w:tabs>
          <w:tab w:val="clear" w:pos="709"/>
          <w:tab w:val="left" w:pos="1077" w:leader="none"/>
        </w:tabs>
        <w:spacing w:lineRule="auto" w:line="276"/>
        <w:ind w:right="417" w:hanging="0"/>
        <w:rPr/>
      </w:pPr>
      <w:r>
        <w:rPr/>
      </w:r>
    </w:p>
    <w:p>
      <w:pPr>
        <w:pStyle w:val="LOnormal"/>
        <w:spacing w:lineRule="auto" w:line="312"/>
        <w:ind w:left="142" w:right="142" w:hanging="0"/>
        <w:jc w:val="center"/>
        <w:rPr>
          <w:rFonts w:eastAsia="Verdana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33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0" allowOverlap="1" relativeHeight="3" wp14:anchorId="54DFC7D5">
              <wp:simplePos x="0" y="0"/>
              <wp:positionH relativeFrom="margin">
                <wp:posOffset>-8890</wp:posOffset>
              </wp:positionH>
              <wp:positionV relativeFrom="paragraph">
                <wp:posOffset>-48895</wp:posOffset>
              </wp:positionV>
              <wp:extent cx="5736590" cy="12065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588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7pt,-3.85pt" to="450.9pt,-3.15pt" ID="Conector reto 3" stroked="t" style="position:absolute;flip:y;mso-position-horizontal-relative:margin" wp14:anchorId="54DFC7D5">
              <v:stroke color="#1c3942" weight="1908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1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2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>SEP</w:t>
    </w:r>
    <w:r>
      <w:rPr>
        <w:rFonts w:ascii="DaxCondensed-Regular" w:hAnsi="DaxCondensed-Regular"/>
        <w:color w:val="1C3942"/>
        <w:sz w:val="21"/>
        <w:szCs w:val="21"/>
        <w:lang w:eastAsia="en-US"/>
      </w:rPr>
      <w:t>N</w:t>
    </w:r>
    <w:r>
      <w:rPr>
        <w:rFonts w:ascii="DaxCondensed-Regular" w:hAnsi="DaxCondensed-Regular"/>
        <w:color w:val="1C3942"/>
        <w:sz w:val="21"/>
        <w:szCs w:val="21"/>
      </w:rPr>
      <w:t xml:space="preserve"> 510, Bloco “A”, </w:t>
    </w:r>
    <w:r>
      <w:rPr>
        <w:rFonts w:ascii="DaxCondensed-Regular" w:hAnsi="DaxCondensed-Regular"/>
        <w:color w:val="1C3942"/>
        <w:sz w:val="21"/>
        <w:szCs w:val="21"/>
        <w:lang w:eastAsia="en-US"/>
      </w:rPr>
      <w:t>Térreo e Subsolo</w:t>
    </w:r>
    <w:r>
      <w:rPr>
        <w:rFonts w:ascii="DaxCondensed-Regular" w:hAnsi="DaxCondensed-Regular"/>
        <w:color w:val="1C3942"/>
        <w:sz w:val="21"/>
        <w:szCs w:val="21"/>
      </w:rPr>
      <w:t xml:space="preserve">, Asa Norte - CEP 70750-521-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eastAsia="DaxCondensed-Regular" w:cs="DaxCondensed-Regular" w:ascii="DaxCondensed-Regular" w:hAnsi="DaxCondensed-Regular"/>
          <w:color w:val="1C3942"/>
          <w:sz w:val="21"/>
          <w:szCs w:val="21"/>
        </w:rPr>
        <w:t>atendimento@caudf.gov.br</w:t>
      </w:r>
    </w:hyperlink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1083575650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bidi w:val="0"/>
      <w:spacing w:before="0" w:after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a55def"/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09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09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a55def"/>
    <w:pPr>
      <w:widowControl w:val="fals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pt-BR" w:bidi="ar-SA"/>
    </w:rPr>
  </w:style>
  <w:style w:type="paragraph" w:styleId="Default" w:customStyle="1">
    <w:name w:val="Default"/>
    <w:qFormat/>
    <w:rsid w:val="007c5142"/>
    <w:pPr>
      <w:widowControl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LOnormal">
    <w:name w:val="LO-normal"/>
    <w:qFormat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atendimento@caudf.gov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LibreOffice/7.0.4.2$Windows_X86_64 LibreOffice_project/dcf040e67528d9187c66b2379df5ea4407429775</Application>
  <AppVersion>15.0000</AppVersion>
  <DocSecurity>0</DocSecurity>
  <Pages>2</Pages>
  <Words>269</Words>
  <Characters>1625</Characters>
  <CharactersWithSpaces>1866</CharactersWithSpaces>
  <Paragraphs>52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2019-02-11T13:06:00Z</dcterms:created>
  <dc:creator>Anderson Viana</dc:creator>
  <dc:description/>
  <dc:language>pt-BR</dc:language>
  <cp:lastModifiedBy/>
  <cp:lastPrinted>2020-01-15T16:02:00Z</cp:lastPrinted>
  <dcterms:modified xsi:type="dcterms:W3CDTF">2021-04-16T10:36:25Z</dcterms:modified>
  <cp:revision>64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