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0CF70A40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8E7CC7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8E7CC7">
        <w:rPr>
          <w:rFonts w:ascii="Times New Roman" w:eastAsia="Verdana" w:hAnsi="Times New Roman"/>
          <w:sz w:val="22"/>
          <w:szCs w:val="22"/>
        </w:rPr>
        <w:t>19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4C7733">
        <w:rPr>
          <w:rFonts w:ascii="Times New Roman" w:eastAsia="Verdana" w:hAnsi="Times New Roman"/>
          <w:sz w:val="22"/>
          <w:szCs w:val="22"/>
        </w:rPr>
        <w:t>agosto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04339AA5" w14:textId="137CF418" w:rsidR="00B85205" w:rsidRDefault="008E7CC7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8E7CC7">
        <w:rPr>
          <w:rFonts w:ascii="Times New Roman" w:hAnsi="Times New Roman"/>
          <w:sz w:val="22"/>
          <w:szCs w:val="22"/>
        </w:rPr>
        <w:t>Trata, o presente processo, de</w:t>
      </w:r>
      <w:r>
        <w:rPr>
          <w:rFonts w:ascii="Times New Roman" w:hAnsi="Times New Roman"/>
          <w:sz w:val="22"/>
          <w:szCs w:val="22"/>
        </w:rPr>
        <w:t xml:space="preserve"> denúncia por</w:t>
      </w:r>
      <w:r w:rsidRPr="008E7CC7">
        <w:rPr>
          <w:rFonts w:ascii="Times New Roman" w:hAnsi="Times New Roman"/>
          <w:sz w:val="22"/>
          <w:szCs w:val="22"/>
        </w:rPr>
        <w:t xml:space="preserve"> suposto cometimento de infração ético-disciplinar em desfavor das arquitetas </w:t>
      </w:r>
      <w:r w:rsidR="00731719">
        <w:rPr>
          <w:rFonts w:ascii="Times New Roman" w:hAnsi="Times New Roman"/>
          <w:sz w:val="22"/>
          <w:szCs w:val="22"/>
          <w:highlight w:val="black"/>
        </w:rPr>
        <w:t>XXXXXXXXXXXXXXXXXXXXXXXXXXX</w:t>
      </w:r>
      <w:r w:rsidRPr="008E7CC7">
        <w:rPr>
          <w:rFonts w:ascii="Times New Roman" w:hAnsi="Times New Roman"/>
          <w:sz w:val="22"/>
          <w:szCs w:val="22"/>
        </w:rPr>
        <w:t xml:space="preserve"> e </w:t>
      </w:r>
      <w:r w:rsidR="00731719">
        <w:rPr>
          <w:rFonts w:ascii="Times New Roman" w:hAnsi="Times New Roman"/>
          <w:sz w:val="22"/>
          <w:szCs w:val="22"/>
          <w:highlight w:val="black"/>
        </w:rPr>
        <w:t>XXXXXXXXX</w:t>
      </w:r>
      <w:r w:rsidRPr="008E7CC7">
        <w:rPr>
          <w:rFonts w:ascii="Times New Roman" w:hAnsi="Times New Roman"/>
          <w:sz w:val="22"/>
          <w:szCs w:val="22"/>
        </w:rPr>
        <w:t xml:space="preserve">, registro no CAU n. </w:t>
      </w:r>
      <w:r w:rsidR="00731719">
        <w:rPr>
          <w:rFonts w:ascii="Times New Roman" w:hAnsi="Times New Roman"/>
          <w:sz w:val="22"/>
          <w:szCs w:val="22"/>
          <w:highlight w:val="black"/>
        </w:rPr>
        <w:t>XXXXXXXXX</w:t>
      </w:r>
      <w:r>
        <w:rPr>
          <w:rFonts w:ascii="Times New Roman" w:hAnsi="Times New Roman"/>
          <w:sz w:val="22"/>
          <w:szCs w:val="22"/>
        </w:rPr>
        <w:t>,</w:t>
      </w:r>
      <w:r w:rsidR="004C7733" w:rsidRPr="004C7733">
        <w:rPr>
          <w:rFonts w:ascii="Times New Roman" w:hAnsi="Times New Roman"/>
          <w:bCs/>
          <w:sz w:val="22"/>
          <w:szCs w:val="22"/>
        </w:rPr>
        <w:t xml:space="preserve"> por </w:t>
      </w:r>
      <w:r>
        <w:rPr>
          <w:rFonts w:ascii="Times New Roman" w:hAnsi="Times New Roman"/>
          <w:bCs/>
          <w:sz w:val="22"/>
          <w:szCs w:val="22"/>
        </w:rPr>
        <w:t>irregularidades na prestação de serviços</w:t>
      </w:r>
      <w:r w:rsidR="004C7733" w:rsidRPr="004C7733">
        <w:rPr>
          <w:rFonts w:ascii="Times New Roman" w:hAnsi="Times New Roman"/>
          <w:bCs/>
          <w:sz w:val="22"/>
          <w:szCs w:val="22"/>
        </w:rPr>
        <w:t>;</w:t>
      </w:r>
    </w:p>
    <w:p w14:paraId="488A110C" w14:textId="42098C2E" w:rsidR="008E7CC7" w:rsidRPr="008E7CC7" w:rsidRDefault="008E7CC7" w:rsidP="008E7CC7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8E7CC7">
        <w:rPr>
          <w:rFonts w:ascii="Times New Roman" w:hAnsi="Times New Roman"/>
          <w:sz w:val="22"/>
          <w:szCs w:val="22"/>
        </w:rPr>
        <w:t>Segundo a denunciante, as arquitetas teriam sido negligentes “quanto à verificação da viabilidade técnica na execução do projeto sem tomar as medidas necessárias para a consecução do projeto arquitetônico correto” (p. 05). A denúncia ainda faz referência ao uso, pelas denunciadas, de uma multa indevida cobrada por este Conselho por falta de RRT de execução contra a denunciante, em um processo protocolado no TJDFT (processo n. 0741315-54.2017.8.07.0016) em a contratante requeria a restituição da quantia paga às arquitetas. Na opinião da denunciante, por esta razão, o processo no TJDF teria sido arquivado</w:t>
      </w:r>
      <w:r>
        <w:rPr>
          <w:rFonts w:ascii="Times New Roman" w:hAnsi="Times New Roman"/>
          <w:sz w:val="22"/>
          <w:szCs w:val="22"/>
        </w:rPr>
        <w:t>;</w:t>
      </w:r>
    </w:p>
    <w:p w14:paraId="73BCCD5A" w14:textId="2D6420B9" w:rsidR="008E7CC7" w:rsidRPr="008E7CC7" w:rsidRDefault="008E7CC7" w:rsidP="008E7CC7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8E7CC7">
        <w:rPr>
          <w:rFonts w:ascii="Times New Roman" w:hAnsi="Times New Roman"/>
          <w:sz w:val="22"/>
          <w:szCs w:val="22"/>
        </w:rPr>
        <w:t xml:space="preserve">Para a denunciante, além da negligência técnica das profissionais, “vê-se indícios da configuração dos crimes de denunciação caluniosa e comunicação falsa de crime ou de contravenção” (fl.11), visto que o processo CAU nº 751129/2018, onde a </w:t>
      </w:r>
      <w:r w:rsidR="00731719">
        <w:rPr>
          <w:rFonts w:ascii="Times New Roman" w:hAnsi="Times New Roman"/>
          <w:sz w:val="22"/>
          <w:szCs w:val="22"/>
          <w:highlight w:val="black"/>
        </w:rPr>
        <w:t>XXXXXXXXX</w:t>
      </w:r>
      <w:r w:rsidRPr="008E7CC7">
        <w:rPr>
          <w:rFonts w:ascii="Times New Roman" w:hAnsi="Times New Roman"/>
          <w:sz w:val="22"/>
          <w:szCs w:val="22"/>
        </w:rPr>
        <w:t>respondia a este Conselho por exercício ilegal da profissão, foi arquivado segundo a Deliberação 066/2018 – CEP-CAU/DF” (fl.16)</w:t>
      </w:r>
      <w:r>
        <w:rPr>
          <w:rFonts w:ascii="Times New Roman" w:hAnsi="Times New Roman"/>
          <w:sz w:val="22"/>
          <w:szCs w:val="22"/>
        </w:rPr>
        <w:t>;</w:t>
      </w:r>
    </w:p>
    <w:p w14:paraId="5FED0AB7" w14:textId="3FDE5395" w:rsidR="008E7CC7" w:rsidRPr="008E7CC7" w:rsidRDefault="008E7CC7" w:rsidP="008E7CC7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o</w:t>
      </w:r>
      <w:r w:rsidRPr="008E7CC7">
        <w:rPr>
          <w:rFonts w:ascii="Times New Roman" w:hAnsi="Times New Roman"/>
          <w:sz w:val="22"/>
          <w:szCs w:val="22"/>
        </w:rPr>
        <w:t>s documentos juntados ao processo consistem em cópia do contrato de prestação de serviços (fls. 32 a 34), cópia do RRT (fl. 160), além da denúncia enviada por e-mail, cópias dos diálogos por e-mail e WhatsApp, do processo TJDF nº 0741315-54.2017.8.07.0016, das plantas originais do apartamento e do estudo elaborado pelas denunciadas</w:t>
      </w:r>
      <w:r>
        <w:rPr>
          <w:rFonts w:ascii="Times New Roman" w:hAnsi="Times New Roman"/>
          <w:sz w:val="22"/>
          <w:szCs w:val="22"/>
        </w:rPr>
        <w:t>;</w:t>
      </w:r>
    </w:p>
    <w:p w14:paraId="55A35336" w14:textId="23C0F163" w:rsidR="00887F06" w:rsidRDefault="00887F06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546A2B1B" w14:textId="064B9B25" w:rsidR="008E7CC7" w:rsidRDefault="008E7CC7" w:rsidP="008E7CC7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Considerando que e</w:t>
      </w:r>
      <w:r w:rsidRPr="008E7CC7">
        <w:rPr>
          <w:rFonts w:ascii="Times New Roman" w:hAnsi="Times New Roman"/>
          <w:sz w:val="22"/>
          <w:szCs w:val="22"/>
        </w:rPr>
        <w:t>m 10 de agosto de 2021, após solicitação deste relator, a Assessoria Jurídica do CAU/DF emitiu o Despacho nº 307/2021, em que expõe que “o crime de calúnia é da alçada da esfera criminal, não podendo ser imputado antes de um devido processo legal para tal, sob pena de mácula à direitos individuais previstos na Constituição Federal”, além de não caber ao CAU-DF “configurar a prática do crime sem prévia manifestação de juiz togado, até porque há de se investigar inclusive requisitos subjetivos do tipo penal, o que mais uma vez, repisa-se, não ser da alçada do Conselho”, portanto, não cabendo ao CAU/DF a abertura de processo ético em função da suposta prática de um crime não imputado pela Justiça</w:t>
      </w:r>
      <w:r>
        <w:rPr>
          <w:rFonts w:ascii="Times New Roman" w:hAnsi="Times New Roman"/>
          <w:sz w:val="22"/>
          <w:szCs w:val="22"/>
        </w:rPr>
        <w:t>;</w:t>
      </w:r>
    </w:p>
    <w:p w14:paraId="073075B6" w14:textId="5BA4CE12" w:rsidR="008E7CC7" w:rsidRPr="008E7CC7" w:rsidRDefault="008E7CC7" w:rsidP="008E7CC7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8E7CC7">
        <w:rPr>
          <w:rFonts w:ascii="Times New Roman" w:hAnsi="Times New Roman"/>
          <w:sz w:val="22"/>
          <w:szCs w:val="22"/>
        </w:rPr>
        <w:t xml:space="preserve">Quanto à denúncia de negligência relativa à viabilidade técnica do projeto em tela, causada pela desconsideração do citado pilar no projeto, observa-se que, a despeito de constar no contrato a necessidade do envio das plantas originais às arquitetas, o que não foi feito tempestivamente, a boa prática de projeto recomenda que os estudos apenas sejam iniciados quando as informações cruciais para sua elaboração estejam disponíveis. Contudo, visto que o projeto ainda se encontrava na fase preliminar e que as denunciadas se dispuseram, assim que tomaram ciência do fato, a fazer qualquer adequação necessária, conforme constava no contrato, não </w:t>
      </w:r>
      <w:r>
        <w:rPr>
          <w:rFonts w:ascii="Times New Roman" w:hAnsi="Times New Roman"/>
          <w:sz w:val="22"/>
          <w:szCs w:val="22"/>
        </w:rPr>
        <w:t>foram verificados</w:t>
      </w:r>
      <w:r w:rsidRPr="008E7CC7">
        <w:rPr>
          <w:rFonts w:ascii="Times New Roman" w:hAnsi="Times New Roman"/>
          <w:sz w:val="22"/>
          <w:szCs w:val="22"/>
        </w:rPr>
        <w:t xml:space="preserve"> indícios de cometimento de falta ética</w:t>
      </w:r>
      <w:r>
        <w:rPr>
          <w:rFonts w:ascii="Times New Roman" w:hAnsi="Times New Roman"/>
          <w:sz w:val="22"/>
          <w:szCs w:val="22"/>
        </w:rPr>
        <w:t>;</w:t>
      </w:r>
    </w:p>
    <w:p w14:paraId="1A3995E2" w14:textId="4F76BF31" w:rsidR="00B85205" w:rsidRDefault="00E4169A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31041D" w:rsidRPr="00A26728">
        <w:rPr>
          <w:rFonts w:ascii="Times New Roman" w:hAnsi="Times New Roman"/>
          <w:sz w:val="22"/>
          <w:szCs w:val="22"/>
        </w:rPr>
        <w:t xml:space="preserve">ao final a </w:t>
      </w:r>
      <w:r w:rsidR="00A26728">
        <w:rPr>
          <w:rFonts w:ascii="Times New Roman" w:hAnsi="Times New Roman"/>
          <w:sz w:val="22"/>
          <w:szCs w:val="22"/>
        </w:rPr>
        <w:t>c</w:t>
      </w:r>
      <w:r w:rsidR="0031041D" w:rsidRPr="00A26728">
        <w:rPr>
          <w:rFonts w:ascii="Times New Roman" w:hAnsi="Times New Roman"/>
          <w:sz w:val="22"/>
          <w:szCs w:val="22"/>
        </w:rPr>
        <w:t>onclusão apresentada pel</w:t>
      </w:r>
      <w:r w:rsidR="007878C4">
        <w:rPr>
          <w:rFonts w:ascii="Times New Roman" w:hAnsi="Times New Roman"/>
          <w:sz w:val="22"/>
          <w:szCs w:val="22"/>
        </w:rPr>
        <w:t>o</w:t>
      </w:r>
      <w:r w:rsidR="0031041D" w:rsidRPr="00A26728">
        <w:rPr>
          <w:rFonts w:ascii="Times New Roman" w:hAnsi="Times New Roman"/>
          <w:sz w:val="22"/>
          <w:szCs w:val="22"/>
        </w:rPr>
        <w:t xml:space="preserve"> </w:t>
      </w:r>
      <w:r w:rsidR="00A26728">
        <w:rPr>
          <w:rFonts w:ascii="Times New Roman" w:hAnsi="Times New Roman"/>
          <w:sz w:val="22"/>
          <w:szCs w:val="22"/>
        </w:rPr>
        <w:t>r</w:t>
      </w:r>
      <w:r w:rsidR="0031041D" w:rsidRPr="00A26728">
        <w:rPr>
          <w:rFonts w:ascii="Times New Roman" w:hAnsi="Times New Roman"/>
          <w:sz w:val="22"/>
          <w:szCs w:val="22"/>
        </w:rPr>
        <w:t>elator do processo</w:t>
      </w:r>
      <w:r w:rsidR="00335BDC">
        <w:rPr>
          <w:rFonts w:ascii="Times New Roman" w:hAnsi="Times New Roman"/>
          <w:sz w:val="22"/>
          <w:szCs w:val="22"/>
        </w:rPr>
        <w:t>,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8E7CC7">
        <w:rPr>
          <w:rFonts w:ascii="Times New Roman" w:hAnsi="Times New Roman"/>
          <w:sz w:val="22"/>
          <w:szCs w:val="22"/>
        </w:rPr>
        <w:t>Ricardo Reis Meira</w:t>
      </w:r>
      <w:r w:rsidR="00335BDC">
        <w:rPr>
          <w:rFonts w:ascii="Times New Roman" w:hAnsi="Times New Roman"/>
          <w:sz w:val="22"/>
          <w:szCs w:val="22"/>
        </w:rPr>
        <w:t>,</w:t>
      </w:r>
      <w:r w:rsidR="0031041D" w:rsidRPr="00A26728">
        <w:rPr>
          <w:rFonts w:ascii="Times New Roman" w:hAnsi="Times New Roman"/>
          <w:sz w:val="22"/>
          <w:szCs w:val="22"/>
        </w:rPr>
        <w:t xml:space="preserve"> e voto</w:t>
      </w:r>
      <w:r w:rsidR="00B85205">
        <w:rPr>
          <w:rFonts w:ascii="Times New Roman" w:hAnsi="Times New Roman"/>
          <w:sz w:val="22"/>
          <w:szCs w:val="22"/>
        </w:rPr>
        <w:t xml:space="preserve"> </w:t>
      </w:r>
      <w:r w:rsidR="00887F06">
        <w:rPr>
          <w:rFonts w:ascii="Times New Roman" w:hAnsi="Times New Roman"/>
          <w:sz w:val="22"/>
          <w:szCs w:val="22"/>
        </w:rPr>
        <w:t xml:space="preserve">pela </w:t>
      </w:r>
      <w:r w:rsidR="008E7CC7">
        <w:rPr>
          <w:rFonts w:ascii="Times New Roman" w:hAnsi="Times New Roman"/>
          <w:sz w:val="22"/>
          <w:szCs w:val="22"/>
        </w:rPr>
        <w:t>não admissibilidade da denúncia;</w:t>
      </w:r>
    </w:p>
    <w:p w14:paraId="19918B20" w14:textId="7F9319AC" w:rsidR="008E7CC7" w:rsidRDefault="008E7CC7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494CCD86" w14:textId="22757934" w:rsidR="008E7CC7" w:rsidRDefault="008E7CC7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FB78C78" w14:textId="0F94A380" w:rsidR="008E7CC7" w:rsidRDefault="008E7CC7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5451190D" w14:textId="463AE05D" w:rsidR="008E7CC7" w:rsidRDefault="008E7CC7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5BBE250D" w14:textId="28A058B0" w:rsidR="008E7CC7" w:rsidRDefault="008E7CC7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2A77202C" w14:textId="3719EF5B" w:rsidR="008E7CC7" w:rsidRDefault="008E7CC7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790058D0" w14:textId="1D5C0CD7" w:rsidR="008E7CC7" w:rsidRDefault="008E7CC7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6D9609D6" w14:textId="77777777" w:rsidR="00197975" w:rsidRDefault="00197975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</w:p>
    <w:p w14:paraId="00287F4B" w14:textId="5C45673A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2CA81213" w14:textId="75899964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 xml:space="preserve">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B85205">
        <w:rPr>
          <w:rFonts w:ascii="Times New Roman" w:hAnsi="Times New Roman"/>
          <w:sz w:val="22"/>
          <w:szCs w:val="22"/>
        </w:rPr>
        <w:t xml:space="preserve"> NÃO</w:t>
      </w:r>
      <w:r w:rsidR="00B55548" w:rsidRPr="00A26728">
        <w:rPr>
          <w:rFonts w:ascii="Times New Roman" w:hAnsi="Times New Roman"/>
          <w:sz w:val="22"/>
          <w:szCs w:val="22"/>
        </w:rPr>
        <w:t xml:space="preserve"> </w:t>
      </w:r>
      <w:r w:rsidR="00E4169A" w:rsidRPr="00A26728">
        <w:rPr>
          <w:rFonts w:ascii="Times New Roman" w:hAnsi="Times New Roman"/>
          <w:sz w:val="22"/>
          <w:szCs w:val="22"/>
        </w:rPr>
        <w:t xml:space="preserve">ADMISSIBILIDADE da denúncia </w:t>
      </w:r>
      <w:r w:rsidR="00D55F95">
        <w:rPr>
          <w:rFonts w:ascii="Times New Roman" w:hAnsi="Times New Roman"/>
          <w:sz w:val="22"/>
          <w:szCs w:val="22"/>
        </w:rPr>
        <w:t>em desfavor d</w:t>
      </w:r>
      <w:r w:rsidR="00887F06">
        <w:rPr>
          <w:rFonts w:ascii="Times New Roman" w:hAnsi="Times New Roman"/>
          <w:sz w:val="22"/>
          <w:szCs w:val="22"/>
        </w:rPr>
        <w:t>a</w:t>
      </w:r>
      <w:r w:rsidR="008E7CC7">
        <w:rPr>
          <w:rFonts w:ascii="Times New Roman" w:hAnsi="Times New Roman"/>
          <w:sz w:val="22"/>
          <w:szCs w:val="22"/>
        </w:rPr>
        <w:t>s</w:t>
      </w:r>
      <w:r w:rsidR="00D55F95">
        <w:rPr>
          <w:rFonts w:ascii="Times New Roman" w:hAnsi="Times New Roman"/>
          <w:sz w:val="22"/>
          <w:szCs w:val="22"/>
        </w:rPr>
        <w:t xml:space="preserve"> arquitet</w:t>
      </w:r>
      <w:r w:rsidR="00887F06">
        <w:rPr>
          <w:rFonts w:ascii="Times New Roman" w:hAnsi="Times New Roman"/>
          <w:sz w:val="22"/>
          <w:szCs w:val="22"/>
        </w:rPr>
        <w:t>a</w:t>
      </w:r>
      <w:r w:rsidR="008E7CC7">
        <w:rPr>
          <w:rFonts w:ascii="Times New Roman" w:hAnsi="Times New Roman"/>
          <w:sz w:val="22"/>
          <w:szCs w:val="22"/>
        </w:rPr>
        <w:t>s</w:t>
      </w:r>
      <w:r w:rsidR="00D55F95">
        <w:rPr>
          <w:rFonts w:ascii="Times New Roman" w:hAnsi="Times New Roman"/>
          <w:sz w:val="22"/>
          <w:szCs w:val="22"/>
        </w:rPr>
        <w:t xml:space="preserve"> e urbanista</w:t>
      </w:r>
      <w:r w:rsidR="008E7CC7">
        <w:rPr>
          <w:rFonts w:ascii="Times New Roman" w:hAnsi="Times New Roman"/>
          <w:sz w:val="22"/>
          <w:szCs w:val="22"/>
        </w:rPr>
        <w:t>s</w:t>
      </w:r>
      <w:r w:rsidR="008E7CC7" w:rsidRPr="008E7CC7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731719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731719">
        <w:rPr>
          <w:rFonts w:ascii="Times New Roman" w:hAnsi="Times New Roman"/>
          <w:sz w:val="22"/>
          <w:szCs w:val="22"/>
        </w:rPr>
        <w:t xml:space="preserve"> </w:t>
      </w:r>
      <w:r w:rsidR="008E7CC7" w:rsidRPr="008E7CC7">
        <w:rPr>
          <w:rFonts w:ascii="Times New Roman" w:hAnsi="Times New Roman"/>
          <w:sz w:val="22"/>
          <w:szCs w:val="22"/>
        </w:rPr>
        <w:t xml:space="preserve">e </w:t>
      </w:r>
      <w:r w:rsidR="00731719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335BDC" w:rsidRPr="00335BDC">
        <w:rPr>
          <w:rFonts w:ascii="Times New Roman" w:hAnsi="Times New Roman"/>
          <w:sz w:val="22"/>
          <w:szCs w:val="22"/>
        </w:rPr>
        <w:t>, por</w:t>
      </w:r>
      <w:r w:rsidR="00D5038F">
        <w:rPr>
          <w:rFonts w:ascii="Times New Roman" w:hAnsi="Times New Roman"/>
          <w:sz w:val="22"/>
          <w:szCs w:val="22"/>
        </w:rPr>
        <w:t xml:space="preserve"> não haver </w:t>
      </w:r>
      <w:r w:rsidR="00D5038F" w:rsidRPr="007878C4">
        <w:rPr>
          <w:rFonts w:ascii="Times New Roman" w:hAnsi="Times New Roman"/>
          <w:sz w:val="22"/>
          <w:szCs w:val="22"/>
        </w:rPr>
        <w:t>indícios de cometimento de falta étic</w:t>
      </w:r>
      <w:r w:rsidR="00D5038F">
        <w:rPr>
          <w:rFonts w:ascii="Times New Roman" w:hAnsi="Times New Roman"/>
          <w:sz w:val="22"/>
          <w:szCs w:val="22"/>
        </w:rPr>
        <w:t>o-disciplinar</w:t>
      </w:r>
      <w:r w:rsidR="0031041D" w:rsidRPr="00A26728">
        <w:rPr>
          <w:rFonts w:ascii="Times New Roman" w:hAnsi="Times New Roman"/>
          <w:sz w:val="22"/>
          <w:szCs w:val="22"/>
        </w:rPr>
        <w:t>.</w:t>
      </w:r>
    </w:p>
    <w:p w14:paraId="565592EB" w14:textId="1460D016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887F06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02C7486E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>Brasília/DF,</w:t>
      </w:r>
      <w:r w:rsidR="00887F06">
        <w:rPr>
          <w:rFonts w:ascii="Times New Roman" w:eastAsia="Verdana" w:hAnsi="Times New Roman"/>
          <w:sz w:val="22"/>
          <w:szCs w:val="22"/>
        </w:rPr>
        <w:t xml:space="preserve"> </w:t>
      </w:r>
      <w:r w:rsidR="008E7CC7">
        <w:rPr>
          <w:rFonts w:ascii="Times New Roman" w:eastAsia="Verdana" w:hAnsi="Times New Roman"/>
          <w:sz w:val="22"/>
          <w:szCs w:val="22"/>
        </w:rPr>
        <w:t>19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887F06">
        <w:rPr>
          <w:rFonts w:ascii="Times New Roman" w:eastAsia="Verdana" w:hAnsi="Times New Roman"/>
          <w:sz w:val="22"/>
          <w:szCs w:val="22"/>
        </w:rPr>
        <w:t>agosto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BBA44F9" w14:textId="1CA8A318" w:rsidR="00887F06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C859A47" w14:textId="7C7C3F00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589DF75" w14:textId="554E5A1A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9E3860A" w14:textId="689A0B5E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8B2F7E7" w14:textId="04DD4232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7413395" w14:textId="5B64B68A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BBBD0D" w14:textId="5A506B4C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A3118B3" w14:textId="288D7FEB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7711BA2" w14:textId="293DF7B6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954BD22" w14:textId="52E8AE26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36DB7C1" w14:textId="632F39AF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5C4CEDC" w14:textId="0A409110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A09BCB2" w14:textId="1298E71D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EE6ECF9" w14:textId="4C1DD117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EB47E2" w14:textId="13316B7E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9F571B3" w14:textId="0817D153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4C602D8" w14:textId="0B67D9F6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A215C67" w14:textId="77777777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3EB6A63C" w:rsidR="00AD0207" w:rsidRPr="00BE02F4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7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2F06ACF" w:rsidR="00D044D9" w:rsidRPr="00BE02F4" w:rsidRDefault="008E7CC7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70BEB10F" w:rsidR="00D044D9" w:rsidRPr="00D044D9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18D8A44F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19685BB3" w:rsidR="008508BE" w:rsidRPr="00CD7CAA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CD7CAA">
        <w:trPr>
          <w:trHeight w:val="3355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15E8A164" w:rsidR="00AD0207" w:rsidRPr="00BE02F4" w:rsidRDefault="008E7C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146D44B1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E7CC7">
              <w:rPr>
                <w:rFonts w:ascii="Times New Roman" w:hAnsi="Times New Roman"/>
                <w:sz w:val="22"/>
                <w:szCs w:val="22"/>
              </w:rPr>
              <w:t>19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8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ADMISSIBILIDADE DE DENÚNCIA ÉTICO-DISCIPLINAR</w:t>
            </w:r>
          </w:p>
          <w:p w14:paraId="01327289" w14:textId="41C0013C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A620C" w14:textId="77777777" w:rsidR="008A298C" w:rsidRDefault="008A298C" w:rsidP="00EE4FDD">
      <w:r>
        <w:separator/>
      </w:r>
    </w:p>
  </w:endnote>
  <w:endnote w:type="continuationSeparator" w:id="0">
    <w:p w14:paraId="53FCE09E" w14:textId="77777777" w:rsidR="008A298C" w:rsidRDefault="008A298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B6FDC" w14:textId="77777777" w:rsidR="008A298C" w:rsidRDefault="008A298C" w:rsidP="00EE4FDD">
      <w:r>
        <w:separator/>
      </w:r>
    </w:p>
  </w:footnote>
  <w:footnote w:type="continuationSeparator" w:id="0">
    <w:p w14:paraId="1447B8E6" w14:textId="77777777" w:rsidR="008A298C" w:rsidRDefault="008A298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8A298C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336068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6616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29E50C0F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</w:t>
          </w:r>
          <w:r w:rsidRPr="008E7CC7">
            <w:rPr>
              <w:rFonts w:ascii="Times New Roman" w:hAnsi="Times New Roman"/>
              <w:sz w:val="22"/>
              <w:szCs w:val="22"/>
            </w:rPr>
            <w:t xml:space="preserve">º </w:t>
          </w:r>
          <w:r w:rsidR="008E7CC7" w:rsidRPr="008E7CC7">
            <w:rPr>
              <w:rFonts w:ascii="Times New Roman" w:hAnsi="Times New Roman"/>
              <w:sz w:val="22"/>
              <w:szCs w:val="22"/>
            </w:rPr>
            <w:t>1160323/2020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65AF9088" w:rsidR="000F2E7A" w:rsidRPr="0097246C" w:rsidRDefault="00731719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277FD7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IRREGULARIDADES EM PRESTAÇÃO DE SERVIÇO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57B01E11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8E7CC7">
            <w:rPr>
              <w:rFonts w:ascii="Times New Roman" w:hAnsi="Times New Roman"/>
              <w:b/>
              <w:sz w:val="22"/>
              <w:szCs w:val="22"/>
            </w:rPr>
            <w:t>3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8A298C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1719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98C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788</Words>
  <Characters>4260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28</cp:revision>
  <cp:lastPrinted>2021-07-20T12:54:00Z</cp:lastPrinted>
  <dcterms:created xsi:type="dcterms:W3CDTF">2021-03-04T12:39:00Z</dcterms:created>
  <dcterms:modified xsi:type="dcterms:W3CDTF">2022-04-01T19:35:00Z</dcterms:modified>
</cp:coreProperties>
</file>