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376D24FC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E30252">
              <w:rPr>
                <w:sz w:val="22"/>
                <w:szCs w:val="22"/>
              </w:rPr>
              <w:t>138</w:t>
            </w:r>
            <w:r w:rsidR="0054377D">
              <w:rPr>
                <w:sz w:val="22"/>
                <w:szCs w:val="22"/>
              </w:rPr>
              <w:t>7740</w:t>
            </w:r>
            <w:r w:rsidR="00E30252">
              <w:rPr>
                <w:sz w:val="22"/>
                <w:szCs w:val="22"/>
              </w:rPr>
              <w:t>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75EE86C3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</w:t>
            </w:r>
            <w:r w:rsidR="0054377D">
              <w:rPr>
                <w:sz w:val="22"/>
                <w:szCs w:val="22"/>
              </w:rPr>
              <w:t>TERMO DE COOPERAÇÃO TÉCNICA PARA VIABILIZAR BOAS PRÁTICAS ENTRE CAU/UF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6780D4A4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E30252">
              <w:rPr>
                <w:b/>
                <w:sz w:val="22"/>
                <w:szCs w:val="22"/>
              </w:rPr>
              <w:t>1</w:t>
            </w:r>
            <w:r w:rsidR="0054377D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1510FD78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E30252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E30252">
        <w:rPr>
          <w:rFonts w:eastAsia="Verdana"/>
          <w:sz w:val="22"/>
          <w:szCs w:val="22"/>
        </w:rPr>
        <w:t>setembro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33ADB7A1" w14:textId="77777777" w:rsidR="008C08CB" w:rsidRDefault="008C08CB" w:rsidP="00D25034">
      <w:pPr>
        <w:spacing w:before="120" w:after="120"/>
        <w:rPr>
          <w:rFonts w:eastAsia="Verdana"/>
          <w:sz w:val="22"/>
          <w:szCs w:val="22"/>
        </w:rPr>
      </w:pPr>
      <w:r w:rsidRPr="008C08CB">
        <w:rPr>
          <w:rFonts w:eastAsia="Verdana"/>
          <w:sz w:val="22"/>
          <w:szCs w:val="22"/>
        </w:rPr>
        <w:t xml:space="preserve">Considerando reunião ocorrida em Teresina, no Piauí, no dia 18 de agosto de 2021, com os presidentes de Conselhos de Arquitetura e Urbanismo das Unidades Federativas para troca de experiências e de boas práticas; e </w:t>
      </w:r>
    </w:p>
    <w:p w14:paraId="4CEB19D0" w14:textId="77777777" w:rsidR="008C08CB" w:rsidRDefault="008C08CB" w:rsidP="00D25034">
      <w:pPr>
        <w:spacing w:before="120" w:after="120"/>
        <w:rPr>
          <w:rFonts w:eastAsia="Verdana"/>
          <w:sz w:val="22"/>
          <w:szCs w:val="22"/>
        </w:rPr>
      </w:pPr>
      <w:r w:rsidRPr="008C08CB">
        <w:rPr>
          <w:rFonts w:eastAsia="Verdana"/>
          <w:sz w:val="22"/>
          <w:szCs w:val="22"/>
        </w:rPr>
        <w:t>Considerando esta troca de experiências entre os CAU/</w:t>
      </w:r>
      <w:proofErr w:type="spellStart"/>
      <w:r w:rsidRPr="008C08CB">
        <w:rPr>
          <w:rFonts w:eastAsia="Verdana"/>
          <w:sz w:val="22"/>
          <w:szCs w:val="22"/>
        </w:rPr>
        <w:t>UFs</w:t>
      </w:r>
      <w:proofErr w:type="spellEnd"/>
      <w:r w:rsidRPr="008C08CB">
        <w:rPr>
          <w:rFonts w:eastAsia="Verdana"/>
          <w:sz w:val="22"/>
          <w:szCs w:val="22"/>
        </w:rPr>
        <w:t xml:space="preserve"> terem questões importantes para o desenvolvimento da profissão e para a gestão administrativa-financeira dos Conselhos; </w:t>
      </w:r>
    </w:p>
    <w:p w14:paraId="22115A01" w14:textId="77777777" w:rsidR="008C08CB" w:rsidRDefault="008C08CB" w:rsidP="00D25034">
      <w:pPr>
        <w:spacing w:before="120" w:after="120"/>
        <w:rPr>
          <w:rFonts w:eastAsia="Verdana"/>
          <w:sz w:val="22"/>
          <w:szCs w:val="22"/>
        </w:rPr>
      </w:pPr>
      <w:r w:rsidRPr="008C08CB">
        <w:rPr>
          <w:rFonts w:eastAsia="Verdana"/>
          <w:sz w:val="22"/>
          <w:szCs w:val="22"/>
        </w:rPr>
        <w:t xml:space="preserve">Considerando o compartilhamento de informações e a apresentação de cases de sucesso abrangem temas como adimplência, valorização profissional, fiscalização do exercício profissional, ações de Assistência Técnica para Habitações de Interesse Social (ATHIS), além de ações de comunicação e marketing já realizadas; </w:t>
      </w:r>
    </w:p>
    <w:p w14:paraId="47D89D2A" w14:textId="724A28EF" w:rsidR="008C08CB" w:rsidRDefault="008C08CB" w:rsidP="00D25034">
      <w:pPr>
        <w:spacing w:before="120" w:after="120"/>
        <w:rPr>
          <w:rFonts w:eastAsia="Verdana"/>
          <w:sz w:val="22"/>
          <w:szCs w:val="22"/>
        </w:rPr>
      </w:pPr>
      <w:r w:rsidRPr="008C08CB">
        <w:rPr>
          <w:rFonts w:eastAsia="Verdana"/>
          <w:sz w:val="22"/>
          <w:szCs w:val="22"/>
        </w:rPr>
        <w:t>Considerando a assinatura do Termo de Intenção para Cooperação entre os Conselhos Signatários no dia 18 de agosto de 2021, a saber: Conselhos de Arquitetura e Urbanismo do Distrito Federal, Amazonas, Espírito Santo, Mato Grosso, Piauí, Pernambuco e Tocantins;</w:t>
      </w:r>
    </w:p>
    <w:p w14:paraId="505E9BC6" w14:textId="77777777" w:rsidR="008C08CB" w:rsidRDefault="008C08CB" w:rsidP="00A93038">
      <w:pPr>
        <w:rPr>
          <w:sz w:val="22"/>
          <w:szCs w:val="22"/>
        </w:rPr>
      </w:pPr>
      <w:r w:rsidRPr="008C08CB">
        <w:rPr>
          <w:sz w:val="22"/>
          <w:szCs w:val="22"/>
        </w:rPr>
        <w:t xml:space="preserve">Considerando a necessidade de ratificação e aprovação pelo Plenário de cada Conselho signatário de acordo com a Cláusula Segunda do referido Termo; </w:t>
      </w:r>
    </w:p>
    <w:p w14:paraId="621CAF36" w14:textId="77777777" w:rsidR="008C08CB" w:rsidRDefault="008C08CB" w:rsidP="00A93038">
      <w:pPr>
        <w:rPr>
          <w:sz w:val="22"/>
          <w:szCs w:val="22"/>
        </w:rPr>
      </w:pPr>
    </w:p>
    <w:p w14:paraId="476C700B" w14:textId="588ADBBC" w:rsidR="00AB0B45" w:rsidRPr="00A01FE9" w:rsidRDefault="00AB0B45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o</w:t>
      </w:r>
      <w:r w:rsidR="008C08CB">
        <w:rPr>
          <w:rFonts w:eastAsia="Verdana"/>
          <w:bCs/>
          <w:sz w:val="22"/>
          <w:szCs w:val="22"/>
        </w:rPr>
        <w:t xml:space="preserve"> Despacho 357/2021, da Assessoria Jurídica do CAU/DF </w:t>
      </w:r>
      <w:r>
        <w:rPr>
          <w:rFonts w:eastAsia="Verdana"/>
          <w:bCs/>
          <w:sz w:val="22"/>
          <w:szCs w:val="22"/>
        </w:rPr>
        <w:t xml:space="preserve">que declarou: </w:t>
      </w:r>
      <w:r w:rsidRPr="00AB0B45">
        <w:rPr>
          <w:rFonts w:eastAsia="Verdana"/>
          <w:bCs/>
          <w:i/>
          <w:iCs/>
          <w:sz w:val="22"/>
          <w:szCs w:val="22"/>
        </w:rPr>
        <w:t>“Após análise do protocolo de intenção encaminhado para análise, essa Assessoria Jurídica entende que o mesmo está dentro da legalidade podendo ser dado continuidade as tratativas.”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618A8574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</w:t>
      </w:r>
      <w:r w:rsidR="008C08CB">
        <w:rPr>
          <w:sz w:val="22"/>
          <w:szCs w:val="22"/>
        </w:rPr>
        <w:t xml:space="preserve">Termo de Cooperação Técnica </w:t>
      </w:r>
      <w:r w:rsidR="008C08CB">
        <w:rPr>
          <w:sz w:val="22"/>
          <w:szCs w:val="22"/>
        </w:rPr>
        <w:t xml:space="preserve">para viabilizar </w:t>
      </w:r>
      <w:r w:rsidR="008C08CB">
        <w:rPr>
          <w:sz w:val="22"/>
          <w:szCs w:val="22"/>
        </w:rPr>
        <w:t>boas práticas entre os CAU/UF</w:t>
      </w:r>
      <w:r w:rsidR="00AB0B45">
        <w:rPr>
          <w:rFonts w:eastAsia="Verdana"/>
          <w:sz w:val="22"/>
          <w:szCs w:val="22"/>
        </w:rPr>
        <w:t>.</w:t>
      </w:r>
    </w:p>
    <w:p w14:paraId="326DE076" w14:textId="1289AB20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0012DF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1ABD5C10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B0B4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B0B45">
        <w:rPr>
          <w:rFonts w:eastAsia="Verdana"/>
          <w:sz w:val="22"/>
          <w:szCs w:val="22"/>
        </w:rPr>
        <w:t>setembro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46769D6D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4F823E48" w14:textId="77777777" w:rsidR="000012DF" w:rsidRDefault="000012DF" w:rsidP="00BD5165">
      <w:pPr>
        <w:jc w:val="center"/>
        <w:rPr>
          <w:rFonts w:eastAsia="Verdana"/>
          <w:sz w:val="22"/>
          <w:szCs w:val="22"/>
        </w:rPr>
      </w:pPr>
    </w:p>
    <w:p w14:paraId="5A2CEBB4" w14:textId="085B3515" w:rsidR="00AB0B45" w:rsidRDefault="00AB0B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017A8463" w:rsidR="00A01FE9" w:rsidRDefault="00BD5165" w:rsidP="00AB0B4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>/DF</w:t>
      </w:r>
    </w:p>
    <w:p w14:paraId="54356E4E" w14:textId="77777777" w:rsidR="008C08CB" w:rsidRDefault="008C08CB" w:rsidP="00AB0B4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A71B64" w14:textId="77777777" w:rsidR="00AB0B45" w:rsidRDefault="00AB0B4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4BC1D048" w:rsidR="00BD5165" w:rsidRPr="00BE02F4" w:rsidRDefault="000012DF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8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12DF" w:rsidRPr="00BE02F4" w14:paraId="3053DFC6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C0A6C" w14:textId="436B0336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88336" w14:textId="2D499259" w:rsidR="000012DF" w:rsidRDefault="000012DF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E8E60" w14:textId="7A801C45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8D81C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77ED7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9E1AE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F9CCB6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F81EE2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72C224F4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0012DF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0012DF">
        <w:trPr>
          <w:trHeight w:val="2878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95B10EB" w:rsidR="00BD5165" w:rsidRPr="00BE02F4" w:rsidRDefault="000012DF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7FE7814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0012DF">
              <w:rPr>
                <w:sz w:val="22"/>
                <w:szCs w:val="22"/>
              </w:rPr>
              <w:t>21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0012DF">
              <w:rPr>
                <w:sz w:val="22"/>
                <w:szCs w:val="22"/>
              </w:rPr>
              <w:t>9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73EFF5AF" w:rsidR="00BD5165" w:rsidRPr="00BE02F4" w:rsidRDefault="00BD5165" w:rsidP="00044586">
            <w:pPr>
              <w:widowControl w:val="0"/>
              <w:spacing w:before="40" w:after="40" w:line="276" w:lineRule="auto"/>
              <w:ind w:left="441" w:right="129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0012DF" w:rsidRPr="000012DF">
              <w:rPr>
                <w:sz w:val="23"/>
                <w:szCs w:val="23"/>
              </w:rPr>
              <w:t xml:space="preserve"> </w:t>
            </w:r>
            <w:r w:rsidR="008C08CB">
              <w:rPr>
                <w:sz w:val="23"/>
                <w:szCs w:val="23"/>
              </w:rPr>
              <w:t>TERMO DE COOPERAÇÃO TÉCNICA ENTRE CAU/UF</w:t>
            </w:r>
          </w:p>
          <w:p w14:paraId="2944B671" w14:textId="69CFA6F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4DDDF323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0012DF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B0B4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A1B80" w14:textId="77777777" w:rsidR="009F7DE5" w:rsidRDefault="009F7DE5">
      <w:r>
        <w:separator/>
      </w:r>
    </w:p>
  </w:endnote>
  <w:endnote w:type="continuationSeparator" w:id="0">
    <w:p w14:paraId="15ED7F48" w14:textId="77777777" w:rsidR="009F7DE5" w:rsidRDefault="009F7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423411CA" w:rsidR="00A9269D" w:rsidRDefault="00AB0B45" w:rsidP="00AB0B45">
    <w:pPr>
      <w:ind w:left="-1701" w:right="-851" w:firstLine="56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2A24DF2F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A6866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1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3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180CE82F" w:rsidR="00A9269D" w:rsidRDefault="00A9269D" w:rsidP="00AB0B4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</w:t>
    </w:r>
  </w:p>
  <w:p w14:paraId="71A924E1" w14:textId="77777777" w:rsidR="00A9269D" w:rsidRPr="00030DEF" w:rsidRDefault="00A9269D" w:rsidP="00AB0B45">
    <w:pPr>
      <w:ind w:left="-1701" w:right="-7" w:firstLine="141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E7B06" w14:textId="77777777" w:rsidR="009F7DE5" w:rsidRDefault="009F7DE5">
      <w:r>
        <w:separator/>
      </w:r>
    </w:p>
  </w:footnote>
  <w:footnote w:type="continuationSeparator" w:id="0">
    <w:p w14:paraId="410E79E3" w14:textId="77777777" w:rsidR="009F7DE5" w:rsidRDefault="009F7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9F7DE5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pt">
          <v:imagedata r:id="rId1" o:title=""/>
        </v:shape>
        <o:OLEObject Type="Embed" ProgID="CorelDraw.Graphic.16" ShapeID="_x0000_i1025" DrawAspect="Content" ObjectID="_169461734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9F7DE5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57E72"/>
    <w:multiLevelType w:val="multilevel"/>
    <w:tmpl w:val="00E25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4"/>
  </w:num>
  <w:num w:numId="16">
    <w:abstractNumId w:val="4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12DF"/>
    <w:rsid w:val="00004BD0"/>
    <w:rsid w:val="000140E8"/>
    <w:rsid w:val="000209EA"/>
    <w:rsid w:val="000306A0"/>
    <w:rsid w:val="00030DEF"/>
    <w:rsid w:val="000337C7"/>
    <w:rsid w:val="0004176A"/>
    <w:rsid w:val="00043FFF"/>
    <w:rsid w:val="00044586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4377D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6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08CB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F7DE5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0B45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3C6E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025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2EB8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471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17</cp:revision>
  <cp:lastPrinted>2021-06-01T18:27:00Z</cp:lastPrinted>
  <dcterms:created xsi:type="dcterms:W3CDTF">2019-02-20T13:23:00Z</dcterms:created>
  <dcterms:modified xsi:type="dcterms:W3CDTF">2021-10-01T21:16:00Z</dcterms:modified>
</cp:coreProperties>
</file>