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95077" w14:textId="5FC4C8BE" w:rsidR="008A2F65" w:rsidRPr="00A26728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C97A8D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C97A8D">
        <w:rPr>
          <w:rFonts w:ascii="Times New Roman" w:eastAsia="Verdana" w:hAnsi="Times New Roman"/>
          <w:sz w:val="22"/>
          <w:szCs w:val="22"/>
        </w:rPr>
        <w:t>24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C97A8D">
        <w:rPr>
          <w:rFonts w:ascii="Times New Roman" w:eastAsia="Verdana" w:hAnsi="Times New Roman"/>
          <w:sz w:val="22"/>
          <w:szCs w:val="22"/>
        </w:rPr>
        <w:t>junho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2B0920A" w14:textId="77777777" w:rsidR="008A2F65" w:rsidRPr="00A26728" w:rsidRDefault="008A2F65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F7F360A" w14:textId="151C7946" w:rsidR="00C97A8D" w:rsidRDefault="00A26728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</w:t>
      </w:r>
      <w:r w:rsidR="008A4F18" w:rsidRPr="00A26728">
        <w:rPr>
          <w:rFonts w:ascii="Times New Roman" w:hAnsi="Times New Roman"/>
          <w:sz w:val="22"/>
          <w:szCs w:val="22"/>
        </w:rPr>
        <w:t>rata</w:t>
      </w:r>
      <w:r>
        <w:rPr>
          <w:rFonts w:ascii="Times New Roman" w:hAnsi="Times New Roman"/>
          <w:sz w:val="22"/>
          <w:szCs w:val="22"/>
        </w:rPr>
        <w:t>, o presente processo,</w:t>
      </w:r>
      <w:r w:rsidR="001830AF" w:rsidRPr="00A26728">
        <w:rPr>
          <w:rFonts w:ascii="Times New Roman" w:hAnsi="Times New Roman"/>
          <w:sz w:val="22"/>
          <w:szCs w:val="22"/>
        </w:rPr>
        <w:t xml:space="preserve"> </w:t>
      </w:r>
      <w:r w:rsidR="0008405D" w:rsidRPr="00A26728">
        <w:rPr>
          <w:rFonts w:ascii="Times New Roman" w:hAnsi="Times New Roman"/>
          <w:sz w:val="22"/>
          <w:szCs w:val="22"/>
        </w:rPr>
        <w:t>de</w:t>
      </w:r>
      <w:r w:rsidR="000B3F69" w:rsidRPr="00A26728">
        <w:rPr>
          <w:rFonts w:ascii="Times New Roman" w:hAnsi="Times New Roman"/>
          <w:sz w:val="22"/>
          <w:szCs w:val="22"/>
        </w:rPr>
        <w:t xml:space="preserve"> denúncia</w:t>
      </w:r>
      <w:r w:rsidR="0008405D" w:rsidRPr="00A26728">
        <w:rPr>
          <w:rFonts w:ascii="Times New Roman" w:hAnsi="Times New Roman"/>
          <w:sz w:val="22"/>
          <w:szCs w:val="22"/>
        </w:rPr>
        <w:t xml:space="preserve"> </w:t>
      </w:r>
      <w:r w:rsidR="007878C4">
        <w:rPr>
          <w:rFonts w:ascii="Times New Roman" w:hAnsi="Times New Roman"/>
          <w:sz w:val="22"/>
          <w:szCs w:val="22"/>
        </w:rPr>
        <w:t xml:space="preserve">do Conselho de Arquitetura e Urbanismo do Distrito Federal – CAU/DF em desfavor da arquiteta e urbanista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A86AE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7878C4" w:rsidRPr="007878C4">
        <w:rPr>
          <w:rFonts w:ascii="Times New Roman" w:hAnsi="Times New Roman"/>
          <w:sz w:val="22"/>
          <w:szCs w:val="22"/>
        </w:rPr>
        <w:t xml:space="preserve">, constatada na denúncia por ela apresentado no processo nº 523881/2017 em desfavor do arquiteto e urbanista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A86AE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sz w:val="22"/>
          <w:szCs w:val="22"/>
        </w:rPr>
        <w:t>;</w:t>
      </w:r>
    </w:p>
    <w:p w14:paraId="6D5DD2C6" w14:textId="483F20A5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7878C4">
        <w:rPr>
          <w:rFonts w:ascii="Times New Roman" w:hAnsi="Times New Roman"/>
          <w:sz w:val="22"/>
          <w:szCs w:val="22"/>
        </w:rPr>
        <w:t xml:space="preserve">Na análise do referido processo a Comissão de Ética e Disciplina do CAU/DF deliberou por abrir novo processo em desfavor da arquiteta e urbanista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7878C4">
        <w:rPr>
          <w:rFonts w:ascii="Times New Roman" w:hAnsi="Times New Roman"/>
          <w:sz w:val="22"/>
          <w:szCs w:val="22"/>
        </w:rPr>
        <w:t xml:space="preserve">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7878C4">
        <w:rPr>
          <w:rFonts w:ascii="Times New Roman" w:hAnsi="Times New Roman"/>
          <w:sz w:val="22"/>
          <w:szCs w:val="22"/>
        </w:rPr>
        <w:t xml:space="preserve"> </w:t>
      </w:r>
      <w:r w:rsidRPr="007878C4">
        <w:rPr>
          <w:rFonts w:ascii="Times New Roman" w:hAnsi="Times New Roman"/>
          <w:sz w:val="22"/>
          <w:szCs w:val="22"/>
        </w:rPr>
        <w:t>por indício de descumprimento do Art. 18, inciso X e XII da Lei nº 12.378/2010, combinado com os itens 5.2.8 e 5.2.14 do Código de Ética e Disciplina para Arquitetos Urbanistas (fl. 02)</w:t>
      </w:r>
      <w:r>
        <w:rPr>
          <w:rFonts w:ascii="Times New Roman" w:hAnsi="Times New Roman"/>
          <w:sz w:val="22"/>
          <w:szCs w:val="22"/>
        </w:rPr>
        <w:t>;</w:t>
      </w:r>
    </w:p>
    <w:p w14:paraId="4EE62C3D" w14:textId="7BCDBAA0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7878C4">
        <w:rPr>
          <w:rFonts w:ascii="Times New Roman" w:hAnsi="Times New Roman"/>
          <w:sz w:val="22"/>
          <w:szCs w:val="22"/>
        </w:rPr>
        <w:t>Considerando que os documentos juntados ao processo</w:t>
      </w:r>
      <w:r>
        <w:rPr>
          <w:rFonts w:ascii="Times New Roman" w:hAnsi="Times New Roman"/>
          <w:sz w:val="22"/>
          <w:szCs w:val="22"/>
        </w:rPr>
        <w:t>;</w:t>
      </w:r>
    </w:p>
    <w:p w14:paraId="032F5C4B" w14:textId="63BCD9D7" w:rsidR="0031041D" w:rsidRDefault="00E4169A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7878C4">
        <w:rPr>
          <w:rFonts w:ascii="Times New Roman" w:hAnsi="Times New Roman"/>
          <w:sz w:val="22"/>
          <w:szCs w:val="22"/>
        </w:rPr>
        <w:t>Pedro Roberto da Silva Neto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 pela admissibilidade da denúncia por</w:t>
      </w:r>
      <w:r w:rsidR="007878C4">
        <w:rPr>
          <w:rFonts w:ascii="Times New Roman" w:hAnsi="Times New Roman"/>
          <w:sz w:val="22"/>
          <w:szCs w:val="22"/>
        </w:rPr>
        <w:t xml:space="preserve"> haver </w:t>
      </w:r>
      <w:r w:rsidR="007878C4" w:rsidRPr="007878C4">
        <w:rPr>
          <w:rFonts w:ascii="Times New Roman" w:hAnsi="Times New Roman"/>
          <w:sz w:val="22"/>
          <w:szCs w:val="22"/>
        </w:rPr>
        <w:t>indícios de cometimento de falta ética da arquiteta e urbanista em questão por ofensa ao art. 18, inciso</w:t>
      </w:r>
      <w:r w:rsidR="007878C4">
        <w:rPr>
          <w:rFonts w:ascii="Times New Roman" w:hAnsi="Times New Roman"/>
          <w:sz w:val="22"/>
          <w:szCs w:val="22"/>
        </w:rPr>
        <w:t>s</w:t>
      </w:r>
      <w:r w:rsidR="007878C4" w:rsidRPr="007878C4">
        <w:rPr>
          <w:rFonts w:ascii="Times New Roman" w:hAnsi="Times New Roman"/>
          <w:sz w:val="22"/>
          <w:szCs w:val="22"/>
        </w:rPr>
        <w:t xml:space="preserve"> X e XII da Lei nº 12.378/2010, combinado os itens 5.2.8 e 5.2.14 do Código de Ética e Disciplina do </w:t>
      </w:r>
      <w:r w:rsidR="007878C4">
        <w:rPr>
          <w:rFonts w:ascii="Times New Roman" w:hAnsi="Times New Roman"/>
          <w:sz w:val="22"/>
          <w:szCs w:val="22"/>
        </w:rPr>
        <w:t>CAU/BR;</w:t>
      </w:r>
    </w:p>
    <w:p w14:paraId="5EFDF1BC" w14:textId="4F2F90F6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ED91B22" w14:textId="19F2EB87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17425D68" w14:textId="68061D92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2F87582" w14:textId="00C0CD61" w:rsidR="007878C4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7F93AAD9" w14:textId="77777777" w:rsidR="007878C4" w:rsidRPr="00A26728" w:rsidRDefault="007878C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CA81213" w14:textId="724656C6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em desfavor </w:t>
      </w:r>
      <w:r w:rsidR="00335BDC" w:rsidRPr="00D044D9">
        <w:rPr>
          <w:rFonts w:ascii="Times New Roman" w:hAnsi="Times New Roman"/>
          <w:sz w:val="22"/>
          <w:szCs w:val="22"/>
        </w:rPr>
        <w:t>d</w:t>
      </w:r>
      <w:r w:rsidR="00335BDC">
        <w:rPr>
          <w:rFonts w:ascii="Times New Roman" w:hAnsi="Times New Roman"/>
          <w:sz w:val="22"/>
          <w:szCs w:val="22"/>
        </w:rPr>
        <w:t>a</w:t>
      </w:r>
      <w:r w:rsidR="00335BDC" w:rsidRPr="00D044D9">
        <w:rPr>
          <w:rFonts w:ascii="Times New Roman" w:hAnsi="Times New Roman"/>
          <w:sz w:val="22"/>
          <w:szCs w:val="22"/>
        </w:rPr>
        <w:t xml:space="preserve"> arquitet</w:t>
      </w:r>
      <w:r w:rsidR="00335BDC">
        <w:rPr>
          <w:rFonts w:ascii="Times New Roman" w:hAnsi="Times New Roman"/>
          <w:sz w:val="22"/>
          <w:szCs w:val="22"/>
        </w:rPr>
        <w:t>a</w:t>
      </w:r>
      <w:r w:rsidR="00335BDC" w:rsidRPr="00D044D9">
        <w:rPr>
          <w:rFonts w:ascii="Times New Roman" w:hAnsi="Times New Roman"/>
          <w:sz w:val="22"/>
          <w:szCs w:val="22"/>
        </w:rPr>
        <w:t xml:space="preserve"> e urbanista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A86AE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A86AEE" w:rsidRPr="00A86AEE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A86AEE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 xml:space="preserve">, por ofensa ao </w:t>
      </w:r>
      <w:r w:rsidR="007878C4" w:rsidRPr="007878C4">
        <w:rPr>
          <w:rFonts w:ascii="Times New Roman" w:hAnsi="Times New Roman"/>
          <w:sz w:val="22"/>
          <w:szCs w:val="22"/>
        </w:rPr>
        <w:t>art. 18, inciso</w:t>
      </w:r>
      <w:r w:rsidR="007878C4">
        <w:rPr>
          <w:rFonts w:ascii="Times New Roman" w:hAnsi="Times New Roman"/>
          <w:sz w:val="22"/>
          <w:szCs w:val="22"/>
        </w:rPr>
        <w:t>s</w:t>
      </w:r>
      <w:r w:rsidR="007878C4" w:rsidRPr="007878C4">
        <w:rPr>
          <w:rFonts w:ascii="Times New Roman" w:hAnsi="Times New Roman"/>
          <w:sz w:val="22"/>
          <w:szCs w:val="22"/>
        </w:rPr>
        <w:t xml:space="preserve"> X e XII da Lei nº 12.378/2010, combinado os itens 5.2.8 e 5.2.14 do Código de Ética e Disciplina do </w:t>
      </w:r>
      <w:r w:rsidR="007878C4">
        <w:rPr>
          <w:rFonts w:ascii="Times New Roman" w:hAnsi="Times New Roman"/>
          <w:sz w:val="22"/>
          <w:szCs w:val="22"/>
        </w:rPr>
        <w:t>CAU/BR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73803F7A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4F2638">
        <w:rPr>
          <w:rFonts w:ascii="Times New Roman" w:eastAsia="Verdana" w:hAnsi="Times New Roman"/>
          <w:b/>
          <w:color w:val="000000"/>
          <w:sz w:val="22"/>
          <w:szCs w:val="22"/>
        </w:rPr>
        <w:t>3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28963C9E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335BDC">
        <w:rPr>
          <w:rFonts w:ascii="Times New Roman" w:eastAsia="Verdana" w:hAnsi="Times New Roman"/>
          <w:sz w:val="22"/>
          <w:szCs w:val="22"/>
        </w:rPr>
        <w:t>2</w:t>
      </w:r>
      <w:r w:rsidR="0031041D" w:rsidRPr="00A26728">
        <w:rPr>
          <w:rFonts w:ascii="Times New Roman" w:eastAsia="Verdana" w:hAnsi="Times New Roman"/>
          <w:sz w:val="22"/>
          <w:szCs w:val="22"/>
        </w:rPr>
        <w:t>4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BDC">
        <w:rPr>
          <w:rFonts w:ascii="Times New Roman" w:eastAsia="Verdana" w:hAnsi="Times New Roman"/>
          <w:sz w:val="22"/>
          <w:szCs w:val="22"/>
        </w:rPr>
        <w:t>junho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99471A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97993" w14:textId="77777777" w:rsidR="0097563E" w:rsidRPr="00A26728" w:rsidRDefault="0097563E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855B861" w14:textId="494D6DDF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A7CE5B8" w14:textId="64859849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301D8E" w14:textId="74EAC625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DC0797E" w14:textId="0C01C0F3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A53EC97" w14:textId="40A82D2E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EDA0CC3" w14:textId="5F0E31E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E9D6607" w14:textId="375FDEBB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3F06AA5" w14:textId="69383D6A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9906EB" w14:textId="62AB1F10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9D3A3C5" w14:textId="77777777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E0B9353" w14:textId="7777777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15FF6DE" w:rsidR="00AD0207" w:rsidRPr="00BE02F4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AD0207" w:rsidRPr="00BE02F4" w14:paraId="102FB2EA" w14:textId="77777777" w:rsidTr="006E342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6E342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D854E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D854E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560406FF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3BDE921A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Luiz Otavio Rodrigues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AD0207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F673C7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55C55DF9" w:rsidR="00AD0207" w:rsidRPr="00BE02F4" w:rsidRDefault="004F2638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F2BB0FD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F2638">
              <w:rPr>
                <w:rFonts w:ascii="Times New Roman" w:hAnsi="Times New Roman"/>
                <w:sz w:val="22"/>
                <w:szCs w:val="22"/>
              </w:rPr>
              <w:t>24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6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062DE38D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4F2638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D138B" w14:textId="77777777" w:rsidR="008E38C7" w:rsidRDefault="008E38C7" w:rsidP="00EE4FDD">
      <w:r>
        <w:separator/>
      </w:r>
    </w:p>
  </w:endnote>
  <w:endnote w:type="continuationSeparator" w:id="0">
    <w:p w14:paraId="33FE99CB" w14:textId="77777777" w:rsidR="008E38C7" w:rsidRDefault="008E38C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C15DC63" w14:textId="77777777" w:rsidR="00A06D62" w:rsidRDefault="00A06D62" w:rsidP="00A06D62"/>
  <w:p w14:paraId="0DB4900B" w14:textId="77777777" w:rsidR="00A06D62" w:rsidRDefault="00537265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DC2A351" wp14:editId="7F00129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620A0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F0A0F">
      <w:rPr>
        <w:rFonts w:ascii="DaxCondensed-Regular" w:hAnsi="DaxCondensed-Regular"/>
        <w:noProof/>
        <w:color w:val="1C3942"/>
        <w:sz w:val="16"/>
        <w:szCs w:val="16"/>
      </w:rPr>
      <w:t>3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306B3CF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132D06C9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213D4" w14:textId="77777777" w:rsidR="008E38C7" w:rsidRDefault="008E38C7" w:rsidP="00EE4FDD">
      <w:r>
        <w:separator/>
      </w:r>
    </w:p>
  </w:footnote>
  <w:footnote w:type="continuationSeparator" w:id="0">
    <w:p w14:paraId="3553D018" w14:textId="77777777" w:rsidR="008E38C7" w:rsidRDefault="008E38C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8E38C7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335545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8B6AD4F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7878C4">
            <w:rPr>
              <w:rFonts w:ascii="Times New Roman" w:hAnsi="Times New Roman"/>
              <w:sz w:val="22"/>
              <w:szCs w:val="22"/>
            </w:rPr>
            <w:t>963862/2019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3CD79CC7" w:rsidR="000F2E7A" w:rsidRPr="0097246C" w:rsidRDefault="007878C4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sz w:val="22"/>
              <w:szCs w:val="22"/>
              <w:lang w:eastAsia="pt-BR"/>
            </w:rPr>
            <w:t>CONSELHO DE ARQUITETURA E URBANISMO DO DISTRITO FEDERAL - CAU/DF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4327077" w:rsidR="000F2E7A" w:rsidRPr="00277FD7" w:rsidRDefault="00787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CONTRATUAIS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6B4FAE5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B57C77">
            <w:rPr>
              <w:rFonts w:ascii="Times New Roman" w:hAnsi="Times New Roman"/>
              <w:b/>
              <w:sz w:val="22"/>
              <w:szCs w:val="22"/>
            </w:rPr>
            <w:t>7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8E38C7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38C7"/>
    <w:rsid w:val="008E4950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86AEE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462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14</cp:revision>
  <cp:lastPrinted>2020-11-20T19:50:00Z</cp:lastPrinted>
  <dcterms:created xsi:type="dcterms:W3CDTF">2021-03-04T12:39:00Z</dcterms:created>
  <dcterms:modified xsi:type="dcterms:W3CDTF">2022-04-01T19:25:00Z</dcterms:modified>
</cp:coreProperties>
</file>