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CA8ECB" w14:textId="77777777" w:rsidR="00C079CA" w:rsidRPr="002B559F" w:rsidRDefault="00C079CA">
      <w:pPr>
        <w:rPr>
          <w:sz w:val="22"/>
          <w:szCs w:val="22"/>
        </w:rPr>
      </w:pPr>
      <w:bookmarkStart w:id="0" w:name="_GoBack"/>
      <w:bookmarkEnd w:id="0"/>
    </w:p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2B559F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2B559F" w:rsidRDefault="00F36EB3">
            <w:pPr>
              <w:pStyle w:val="Ttulo2"/>
              <w:rPr>
                <w:b w:val="0"/>
                <w:sz w:val="22"/>
                <w:szCs w:val="22"/>
              </w:rPr>
            </w:pPr>
            <w:r w:rsidRPr="002B559F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6E3E9B35" w:rsidR="00C079CA" w:rsidRPr="002B559F" w:rsidRDefault="00C079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</w:p>
        </w:tc>
      </w:tr>
      <w:tr w:rsidR="00C079CA" w:rsidRPr="002B559F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2B559F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2B559F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7AE52D3E" w:rsidR="00C079CA" w:rsidRPr="002B559F" w:rsidRDefault="00FC6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2B559F">
              <w:rPr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C079CA" w:rsidRPr="002B559F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2B559F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2B559F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432232E0" w:rsidR="00C079CA" w:rsidRPr="002B559F" w:rsidRDefault="00CB282C" w:rsidP="008F69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</w:rPr>
              <w:t>REAJUSTE SALARIAL 2022</w:t>
            </w:r>
          </w:p>
        </w:tc>
      </w:tr>
    </w:tbl>
    <w:p w14:paraId="2A242D29" w14:textId="77777777" w:rsidR="00C079CA" w:rsidRPr="002B559F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2B559F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27CB9E4B" w:rsidR="00C079CA" w:rsidRPr="002B559F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2B559F">
              <w:rPr>
                <w:b/>
                <w:color w:val="000000"/>
                <w:sz w:val="22"/>
                <w:szCs w:val="22"/>
              </w:rPr>
              <w:t>DELIBERAÇÃO PLENÁRIA DPODF Nº 0</w:t>
            </w:r>
            <w:r w:rsidR="00330ED8" w:rsidRPr="002B559F">
              <w:rPr>
                <w:b/>
                <w:color w:val="000000"/>
                <w:sz w:val="22"/>
                <w:szCs w:val="22"/>
              </w:rPr>
              <w:t>4</w:t>
            </w:r>
            <w:r w:rsidR="008F6927" w:rsidRPr="002B559F">
              <w:rPr>
                <w:b/>
                <w:color w:val="000000"/>
                <w:sz w:val="22"/>
                <w:szCs w:val="22"/>
              </w:rPr>
              <w:t>5</w:t>
            </w:r>
            <w:r w:rsidR="00CB282C">
              <w:rPr>
                <w:b/>
                <w:color w:val="000000"/>
                <w:sz w:val="22"/>
                <w:szCs w:val="22"/>
              </w:rPr>
              <w:t>8</w:t>
            </w:r>
            <w:r w:rsidRPr="002B559F">
              <w:rPr>
                <w:b/>
                <w:color w:val="000000"/>
                <w:sz w:val="22"/>
                <w:szCs w:val="22"/>
              </w:rPr>
              <w:t>/20</w:t>
            </w:r>
            <w:r w:rsidR="008F6927" w:rsidRPr="002B559F">
              <w:rPr>
                <w:b/>
                <w:sz w:val="22"/>
                <w:szCs w:val="22"/>
              </w:rPr>
              <w:t>22</w:t>
            </w:r>
          </w:p>
        </w:tc>
      </w:tr>
    </w:tbl>
    <w:p w14:paraId="7F3B8F4A" w14:textId="77777777" w:rsidR="00C079CA" w:rsidRPr="002B559F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2B559F">
        <w:rPr>
          <w:color w:val="000000"/>
          <w:sz w:val="22"/>
          <w:szCs w:val="22"/>
        </w:rPr>
        <w:tab/>
      </w:r>
      <w:r w:rsidRPr="002B559F">
        <w:rPr>
          <w:color w:val="000000"/>
          <w:sz w:val="22"/>
          <w:szCs w:val="22"/>
        </w:rPr>
        <w:tab/>
      </w:r>
    </w:p>
    <w:p w14:paraId="2AF4FC60" w14:textId="1AA87EE0" w:rsidR="00C079CA" w:rsidRPr="002B559F" w:rsidRDefault="00C70714" w:rsidP="00723C27">
      <w:pPr>
        <w:tabs>
          <w:tab w:val="center" w:pos="4253"/>
          <w:tab w:val="right" w:pos="8640"/>
        </w:tabs>
        <w:ind w:left="4253"/>
        <w:rPr>
          <w:sz w:val="22"/>
          <w:szCs w:val="22"/>
        </w:rPr>
      </w:pPr>
      <w:r>
        <w:rPr>
          <w:bCs/>
          <w:sz w:val="22"/>
          <w:szCs w:val="22"/>
        </w:rPr>
        <w:t xml:space="preserve">Aprovar reajuste salarial proposto com base no </w:t>
      </w:r>
      <w:r w:rsidRPr="009B0C16">
        <w:rPr>
          <w:sz w:val="22"/>
          <w:szCs w:val="22"/>
        </w:rPr>
        <w:t>Índice Nacional do Preço do Consumidor -</w:t>
      </w:r>
      <w:r>
        <w:rPr>
          <w:sz w:val="22"/>
          <w:szCs w:val="22"/>
        </w:rPr>
        <w:t xml:space="preserve"> </w:t>
      </w:r>
      <w:r w:rsidRPr="009B0C16">
        <w:rPr>
          <w:sz w:val="22"/>
          <w:szCs w:val="22"/>
        </w:rPr>
        <w:t>INPC acumulado do exercício de 2021 em 10,16%</w:t>
      </w:r>
      <w:r w:rsidR="00723C27" w:rsidRPr="002B559F">
        <w:rPr>
          <w:sz w:val="22"/>
          <w:szCs w:val="22"/>
        </w:rPr>
        <w:t>.</w:t>
      </w:r>
    </w:p>
    <w:p w14:paraId="1382B755" w14:textId="77777777" w:rsidR="00C079CA" w:rsidRPr="002B559F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100499BE" w14:textId="41B5269F" w:rsidR="00330ED8" w:rsidRPr="002B559F" w:rsidRDefault="00330ED8" w:rsidP="00330ED8">
      <w:pPr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O PLENÁRIO DO CONSELHO DE ARQUITETURA E URBANISMO DO DISTRITO FEDERAL - CAU/DF, no uso das competências que lhe confere o Regimento Interno do CAU/DF, e reunido ordinariamente </w:t>
      </w:r>
      <w:r w:rsidR="008F6927" w:rsidRPr="002B559F">
        <w:rPr>
          <w:rFonts w:eastAsia="Verdana"/>
          <w:sz w:val="22"/>
          <w:szCs w:val="22"/>
        </w:rPr>
        <w:t>na sede do CAU/DF</w:t>
      </w:r>
      <w:r w:rsidRPr="002B559F">
        <w:rPr>
          <w:rFonts w:eastAsia="Verdana"/>
          <w:sz w:val="22"/>
          <w:szCs w:val="22"/>
        </w:rPr>
        <w:t xml:space="preserve">, no dia </w:t>
      </w:r>
      <w:r w:rsidR="00E64510">
        <w:rPr>
          <w:rFonts w:eastAsia="Verdana"/>
          <w:sz w:val="22"/>
          <w:szCs w:val="22"/>
        </w:rPr>
        <w:t>21</w:t>
      </w:r>
      <w:r w:rsidRPr="002B559F">
        <w:rPr>
          <w:rFonts w:eastAsia="Verdana"/>
          <w:sz w:val="22"/>
          <w:szCs w:val="22"/>
        </w:rPr>
        <w:t xml:space="preserve"> de</w:t>
      </w:r>
      <w:r w:rsidR="008F6927" w:rsidRPr="002B559F">
        <w:rPr>
          <w:rFonts w:eastAsia="Verdana"/>
          <w:sz w:val="22"/>
          <w:szCs w:val="22"/>
        </w:rPr>
        <w:t xml:space="preserve"> </w:t>
      </w:r>
      <w:r w:rsidR="00E64510">
        <w:rPr>
          <w:rFonts w:eastAsia="Verdana"/>
          <w:sz w:val="22"/>
          <w:szCs w:val="22"/>
        </w:rPr>
        <w:t>fevereiro</w:t>
      </w:r>
      <w:r w:rsidR="008F6927" w:rsidRPr="002B559F">
        <w:rPr>
          <w:rFonts w:eastAsia="Verdana"/>
          <w:sz w:val="22"/>
          <w:szCs w:val="22"/>
        </w:rPr>
        <w:t xml:space="preserve"> de 2022</w:t>
      </w:r>
      <w:r w:rsidRPr="002B559F">
        <w:rPr>
          <w:rFonts w:eastAsia="Verdana"/>
          <w:sz w:val="22"/>
          <w:szCs w:val="22"/>
        </w:rPr>
        <w:t>, após análise do assunto em epígrafe, e</w:t>
      </w:r>
    </w:p>
    <w:p w14:paraId="5CC57968" w14:textId="1ECF6872" w:rsidR="006B7926" w:rsidRDefault="006B7926" w:rsidP="00330ED8">
      <w:pPr>
        <w:rPr>
          <w:rFonts w:eastAsia="Verdana"/>
          <w:sz w:val="22"/>
          <w:szCs w:val="22"/>
        </w:rPr>
      </w:pPr>
    </w:p>
    <w:p w14:paraId="34E436E7" w14:textId="77777777" w:rsidR="00CB282C" w:rsidRDefault="00CB282C" w:rsidP="00CB282C">
      <w:pPr>
        <w:rPr>
          <w:sz w:val="22"/>
          <w:szCs w:val="22"/>
        </w:rPr>
      </w:pPr>
      <w:r w:rsidRPr="009B0C16">
        <w:rPr>
          <w:sz w:val="22"/>
          <w:szCs w:val="22"/>
        </w:rPr>
        <w:t>Considerando Deliberação Plenária DPODF Nº 0422/2021, a qual aprova o Plano de</w:t>
      </w:r>
      <w:r>
        <w:rPr>
          <w:sz w:val="22"/>
          <w:szCs w:val="22"/>
        </w:rPr>
        <w:t xml:space="preserve"> </w:t>
      </w:r>
      <w:r w:rsidRPr="009B0C16">
        <w:rPr>
          <w:sz w:val="22"/>
          <w:szCs w:val="22"/>
        </w:rPr>
        <w:t>Empregos, Cargos e Salários – PECS, e a Deliberação Plenária DPODF Nº 0423/2021, que aprova o Plano de Empregos em Comissão e Funções de Confiança – PCCF, no âmbito do CAU/DF;</w:t>
      </w:r>
    </w:p>
    <w:p w14:paraId="321B195B" w14:textId="77777777" w:rsidR="00CB282C" w:rsidRPr="009B0C16" w:rsidRDefault="00CB282C" w:rsidP="00CB282C">
      <w:pPr>
        <w:rPr>
          <w:sz w:val="22"/>
          <w:szCs w:val="22"/>
        </w:rPr>
      </w:pPr>
    </w:p>
    <w:p w14:paraId="54A87EF1" w14:textId="77777777" w:rsidR="00CB282C" w:rsidRDefault="00CB282C" w:rsidP="00CB282C">
      <w:pPr>
        <w:rPr>
          <w:sz w:val="22"/>
          <w:szCs w:val="22"/>
        </w:rPr>
      </w:pPr>
      <w:r w:rsidRPr="009B0C16">
        <w:rPr>
          <w:sz w:val="22"/>
          <w:szCs w:val="22"/>
        </w:rPr>
        <w:t>Considerando Plano de Ação e Orçamento do CAU/DF, aprovado pela Deliberação Plenária DPODF nº 0446/2021;</w:t>
      </w:r>
    </w:p>
    <w:p w14:paraId="5F1AB6F2" w14:textId="77777777" w:rsidR="00CB282C" w:rsidRPr="009B0C16" w:rsidRDefault="00CB282C" w:rsidP="00CB282C">
      <w:pPr>
        <w:rPr>
          <w:sz w:val="22"/>
          <w:szCs w:val="22"/>
        </w:rPr>
      </w:pPr>
    </w:p>
    <w:p w14:paraId="1EE94220" w14:textId="77777777" w:rsidR="00CB282C" w:rsidRDefault="00CB282C" w:rsidP="00CB282C">
      <w:pPr>
        <w:rPr>
          <w:sz w:val="22"/>
          <w:szCs w:val="22"/>
        </w:rPr>
      </w:pPr>
      <w:r w:rsidRPr="009B0C16">
        <w:rPr>
          <w:sz w:val="22"/>
          <w:szCs w:val="22"/>
        </w:rPr>
        <w:t>Considerando o Plano de Empregos, Cargos e Salários – PECS no qual estabelece 7.1.2. A Tabela Salarial deverá ser reajustada anualmente, no mês de março, com base em estudos aprovados pela Comissão de Administração e</w:t>
      </w:r>
      <w:r>
        <w:rPr>
          <w:sz w:val="22"/>
          <w:szCs w:val="22"/>
        </w:rPr>
        <w:t xml:space="preserve"> </w:t>
      </w:r>
      <w:r w:rsidRPr="009B0C16">
        <w:rPr>
          <w:sz w:val="22"/>
          <w:szCs w:val="22"/>
        </w:rPr>
        <w:t>Finanças e impactos financeiros com previsão orçamentária;</w:t>
      </w:r>
    </w:p>
    <w:p w14:paraId="759A81CA" w14:textId="77777777" w:rsidR="00CB282C" w:rsidRPr="009B0C16" w:rsidRDefault="00CB282C" w:rsidP="00CB282C">
      <w:pPr>
        <w:rPr>
          <w:sz w:val="22"/>
          <w:szCs w:val="22"/>
        </w:rPr>
      </w:pPr>
    </w:p>
    <w:p w14:paraId="6BE7C101" w14:textId="43721D1E" w:rsidR="00CB282C" w:rsidRDefault="00CB282C" w:rsidP="00CB282C">
      <w:pPr>
        <w:rPr>
          <w:sz w:val="22"/>
          <w:szCs w:val="22"/>
        </w:rPr>
      </w:pPr>
      <w:r w:rsidRPr="009B0C16">
        <w:rPr>
          <w:sz w:val="22"/>
          <w:szCs w:val="22"/>
        </w:rPr>
        <w:t>Considerando o Índice Nacional do Preço do Consumidor -</w:t>
      </w:r>
      <w:r>
        <w:rPr>
          <w:sz w:val="22"/>
          <w:szCs w:val="22"/>
        </w:rPr>
        <w:t xml:space="preserve"> </w:t>
      </w:r>
      <w:r w:rsidRPr="009B0C16">
        <w:rPr>
          <w:sz w:val="22"/>
          <w:szCs w:val="22"/>
        </w:rPr>
        <w:t>INPC acumulado do exercício de 2021 em 10,16%;</w:t>
      </w:r>
    </w:p>
    <w:p w14:paraId="0BD3CFC2" w14:textId="77777777" w:rsidR="00CB282C" w:rsidRDefault="00CB282C" w:rsidP="00CB282C">
      <w:pPr>
        <w:rPr>
          <w:sz w:val="22"/>
          <w:szCs w:val="22"/>
        </w:rPr>
      </w:pPr>
    </w:p>
    <w:p w14:paraId="57D6005E" w14:textId="148C26FB" w:rsidR="00CB282C" w:rsidRDefault="00CB282C" w:rsidP="00CB282C">
      <w:pPr>
        <w:rPr>
          <w:rFonts w:eastAsia="Verdana"/>
          <w:sz w:val="22"/>
          <w:szCs w:val="22"/>
        </w:rPr>
      </w:pPr>
      <w:r>
        <w:rPr>
          <w:sz w:val="22"/>
          <w:szCs w:val="22"/>
        </w:rPr>
        <w:t>Considerando a Deliberação N.º 001/2022 – CAF-CAU/DF, que aprova o reajuste proposto;</w:t>
      </w:r>
    </w:p>
    <w:p w14:paraId="02E09D8F" w14:textId="77777777" w:rsidR="00723C27" w:rsidRPr="002B559F" w:rsidRDefault="00723C27" w:rsidP="00316A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512AFD0" w14:textId="77777777" w:rsidR="00C079CA" w:rsidRPr="002B559F" w:rsidRDefault="00F36EB3">
      <w:pPr>
        <w:rPr>
          <w:sz w:val="22"/>
          <w:szCs w:val="22"/>
        </w:rPr>
      </w:pPr>
      <w:r w:rsidRPr="002B559F">
        <w:rPr>
          <w:b/>
          <w:sz w:val="22"/>
          <w:szCs w:val="22"/>
        </w:rPr>
        <w:t>DELIBEROU:</w:t>
      </w:r>
    </w:p>
    <w:p w14:paraId="78EF8956" w14:textId="77777777" w:rsidR="00C079CA" w:rsidRPr="002B559F" w:rsidRDefault="00C079CA">
      <w:pPr>
        <w:rPr>
          <w:sz w:val="22"/>
          <w:szCs w:val="22"/>
        </w:rPr>
      </w:pPr>
    </w:p>
    <w:p w14:paraId="2850B2E0" w14:textId="36B44584" w:rsidR="00E64510" w:rsidRDefault="008F6927" w:rsidP="00E64510">
      <w:pPr>
        <w:rPr>
          <w:sz w:val="22"/>
          <w:szCs w:val="22"/>
        </w:rPr>
      </w:pPr>
      <w:r w:rsidRPr="002B559F">
        <w:rPr>
          <w:sz w:val="22"/>
          <w:szCs w:val="22"/>
        </w:rPr>
        <w:t xml:space="preserve">1 – </w:t>
      </w:r>
      <w:r w:rsidR="00CB282C" w:rsidRPr="00CB282C">
        <w:rPr>
          <w:sz w:val="22"/>
          <w:szCs w:val="22"/>
        </w:rPr>
        <w:t>APROVAR o reajuste na proporção de 10,16% (</w:t>
      </w:r>
      <w:proofErr w:type="gramStart"/>
      <w:r w:rsidR="00CB282C" w:rsidRPr="00CB282C">
        <w:rPr>
          <w:sz w:val="22"/>
          <w:szCs w:val="22"/>
        </w:rPr>
        <w:t>dez vírgula</w:t>
      </w:r>
      <w:proofErr w:type="gramEnd"/>
      <w:r w:rsidR="00CB282C" w:rsidRPr="00CB282C">
        <w:rPr>
          <w:sz w:val="22"/>
          <w:szCs w:val="22"/>
        </w:rPr>
        <w:t xml:space="preserve"> dezesseis por cento), a incidir sobre o auxílio alimentação e salários incluídos no Plano de Empregos, Cargos e Salários – PECS e no Plano de Empregos em Comissão e Funções de Confiança – PCCF, no âmbito do CAU/DF;</w:t>
      </w:r>
    </w:p>
    <w:p w14:paraId="127FC8AC" w14:textId="706330B6" w:rsidR="00C079CA" w:rsidRPr="002B559F" w:rsidRDefault="00F36EB3" w:rsidP="00E64510">
      <w:pPr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 </w:t>
      </w:r>
    </w:p>
    <w:p w14:paraId="4B422003" w14:textId="77777777" w:rsidR="00C079CA" w:rsidRPr="002B559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2B559F">
        <w:rPr>
          <w:sz w:val="22"/>
          <w:szCs w:val="22"/>
        </w:rPr>
        <w:t xml:space="preserve">Esta deliberação entra em vigor nesta data. </w:t>
      </w:r>
    </w:p>
    <w:p w14:paraId="42D2EF67" w14:textId="77777777" w:rsidR="00C079CA" w:rsidRPr="002B559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2B559F">
        <w:rPr>
          <w:sz w:val="22"/>
          <w:szCs w:val="22"/>
        </w:rPr>
        <w:t xml:space="preserve"> </w:t>
      </w:r>
    </w:p>
    <w:p w14:paraId="2D34D1FF" w14:textId="07C77293" w:rsidR="00584C4D" w:rsidRPr="002B559F" w:rsidRDefault="008F6927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  <w:r w:rsidRPr="002B559F">
        <w:rPr>
          <w:b/>
          <w:sz w:val="22"/>
          <w:szCs w:val="22"/>
        </w:rPr>
        <w:t>Com 0</w:t>
      </w:r>
      <w:r w:rsidR="00F11285">
        <w:rPr>
          <w:b/>
          <w:sz w:val="22"/>
          <w:szCs w:val="22"/>
        </w:rPr>
        <w:t>7</w:t>
      </w:r>
      <w:r w:rsidRPr="002B559F">
        <w:rPr>
          <w:b/>
          <w:sz w:val="22"/>
          <w:szCs w:val="22"/>
        </w:rPr>
        <w:t xml:space="preserve"> votos favoráveis</w:t>
      </w:r>
      <w:r w:rsidRPr="002B559F">
        <w:rPr>
          <w:sz w:val="22"/>
          <w:szCs w:val="22"/>
        </w:rPr>
        <w:t xml:space="preserve"> dos conselheiros: </w:t>
      </w:r>
      <w:r w:rsidR="00F11285">
        <w:rPr>
          <w:sz w:val="22"/>
          <w:szCs w:val="22"/>
        </w:rPr>
        <w:t>Pedro de Almeida Grilo</w:t>
      </w:r>
      <w:r w:rsidRPr="002B559F">
        <w:rPr>
          <w:sz w:val="22"/>
          <w:szCs w:val="22"/>
        </w:rPr>
        <w:t xml:space="preserve">, Giselle </w:t>
      </w:r>
      <w:proofErr w:type="spellStart"/>
      <w:r w:rsidRPr="002B559F">
        <w:rPr>
          <w:sz w:val="22"/>
          <w:szCs w:val="22"/>
        </w:rPr>
        <w:t>Moll</w:t>
      </w:r>
      <w:proofErr w:type="spellEnd"/>
      <w:r w:rsidRPr="002B559F">
        <w:rPr>
          <w:sz w:val="22"/>
          <w:szCs w:val="22"/>
        </w:rPr>
        <w:t xml:space="preserve"> Mascarenhas,</w:t>
      </w:r>
      <w:r w:rsidR="00F11285">
        <w:rPr>
          <w:sz w:val="22"/>
          <w:szCs w:val="22"/>
        </w:rPr>
        <w:t xml:space="preserve"> Ricardo Reis Meira</w:t>
      </w:r>
      <w:r w:rsidRPr="002B559F">
        <w:rPr>
          <w:sz w:val="22"/>
          <w:szCs w:val="22"/>
        </w:rPr>
        <w:t xml:space="preserve">, </w:t>
      </w:r>
      <w:r w:rsidR="00F11285">
        <w:rPr>
          <w:sz w:val="22"/>
          <w:szCs w:val="22"/>
        </w:rPr>
        <w:t>Luís Fernando Zeferino</w:t>
      </w:r>
      <w:r w:rsidRPr="002B559F">
        <w:rPr>
          <w:sz w:val="22"/>
          <w:szCs w:val="22"/>
        </w:rPr>
        <w:t xml:space="preserve">, Luiz Caio </w:t>
      </w:r>
      <w:proofErr w:type="spellStart"/>
      <w:r w:rsidRPr="002B559F">
        <w:rPr>
          <w:sz w:val="22"/>
          <w:szCs w:val="22"/>
        </w:rPr>
        <w:t>Avila</w:t>
      </w:r>
      <w:proofErr w:type="spellEnd"/>
      <w:r w:rsidRPr="002B559F">
        <w:rPr>
          <w:sz w:val="22"/>
          <w:szCs w:val="22"/>
        </w:rPr>
        <w:t xml:space="preserve"> Diniz (em titularidade), </w:t>
      </w:r>
      <w:r w:rsidR="00F11285" w:rsidRPr="002B559F">
        <w:rPr>
          <w:sz w:val="22"/>
          <w:szCs w:val="22"/>
        </w:rPr>
        <w:t>Renata Seabra Resende Castro Corrêa</w:t>
      </w:r>
      <w:r w:rsidR="00F11285">
        <w:rPr>
          <w:sz w:val="22"/>
          <w:szCs w:val="22"/>
        </w:rPr>
        <w:t xml:space="preserve"> e </w:t>
      </w:r>
      <w:r w:rsidRPr="002B559F">
        <w:rPr>
          <w:sz w:val="22"/>
          <w:szCs w:val="22"/>
        </w:rPr>
        <w:t xml:space="preserve">Gabriela Cascelli Farinasso; </w:t>
      </w:r>
      <w:r w:rsidRPr="002B559F">
        <w:rPr>
          <w:bCs/>
          <w:sz w:val="22"/>
          <w:szCs w:val="22"/>
        </w:rPr>
        <w:t xml:space="preserve">00 Voto Contrário, 00 Abstenção e </w:t>
      </w:r>
      <w:r w:rsidRPr="002B559F">
        <w:rPr>
          <w:b/>
          <w:bCs/>
          <w:sz w:val="22"/>
          <w:szCs w:val="22"/>
        </w:rPr>
        <w:t>0</w:t>
      </w:r>
      <w:r w:rsidR="00F11285">
        <w:rPr>
          <w:b/>
          <w:bCs/>
          <w:sz w:val="22"/>
          <w:szCs w:val="22"/>
        </w:rPr>
        <w:t>6</w:t>
      </w:r>
      <w:r w:rsidRPr="002B559F">
        <w:rPr>
          <w:b/>
          <w:bCs/>
          <w:sz w:val="22"/>
          <w:szCs w:val="22"/>
        </w:rPr>
        <w:t xml:space="preserve"> Ausências</w:t>
      </w:r>
      <w:r w:rsidRPr="002B559F">
        <w:rPr>
          <w:bCs/>
          <w:sz w:val="22"/>
          <w:szCs w:val="22"/>
        </w:rPr>
        <w:t>, dos conselheiros Júlia Teixeira Fernandes, Carlos Henrique Magalhães de Lima</w:t>
      </w:r>
      <w:r w:rsidR="00F11285">
        <w:rPr>
          <w:bCs/>
          <w:sz w:val="22"/>
          <w:szCs w:val="22"/>
        </w:rPr>
        <w:t>,</w:t>
      </w:r>
      <w:r w:rsidRPr="002B559F">
        <w:rPr>
          <w:bCs/>
          <w:sz w:val="22"/>
          <w:szCs w:val="22"/>
        </w:rPr>
        <w:t xml:space="preserve"> Pedro Roberto da Silva Neto</w:t>
      </w:r>
      <w:r w:rsidR="00F11285">
        <w:rPr>
          <w:bCs/>
          <w:sz w:val="22"/>
          <w:szCs w:val="22"/>
        </w:rPr>
        <w:t xml:space="preserve">, </w:t>
      </w:r>
      <w:proofErr w:type="spellStart"/>
      <w:r w:rsidR="00F11285">
        <w:rPr>
          <w:bCs/>
          <w:sz w:val="22"/>
          <w:szCs w:val="22"/>
        </w:rPr>
        <w:t>Anie</w:t>
      </w:r>
      <w:proofErr w:type="spellEnd"/>
      <w:r w:rsidR="00F11285">
        <w:rPr>
          <w:bCs/>
          <w:sz w:val="22"/>
          <w:szCs w:val="22"/>
        </w:rPr>
        <w:t xml:space="preserve"> Caroline Afonso Figueira e Jéssica Costa Spehar.</w:t>
      </w:r>
    </w:p>
    <w:p w14:paraId="76D21FCE" w14:textId="77777777" w:rsidR="00723C27" w:rsidRPr="002B559F" w:rsidRDefault="00723C27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6D92B540" w14:textId="64D7ED17" w:rsidR="00C079CA" w:rsidRPr="002B559F" w:rsidRDefault="00584C4D" w:rsidP="00584C4D">
      <w:pPr>
        <w:ind w:left="-142"/>
        <w:jc w:val="center"/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Brasília/DF, </w:t>
      </w:r>
      <w:r w:rsidR="00E64510">
        <w:rPr>
          <w:rFonts w:eastAsia="Verdana"/>
          <w:sz w:val="22"/>
          <w:szCs w:val="22"/>
        </w:rPr>
        <w:t>2</w:t>
      </w:r>
      <w:r w:rsidR="008F6927" w:rsidRPr="002B559F">
        <w:rPr>
          <w:rFonts w:eastAsia="Verdana"/>
          <w:sz w:val="22"/>
          <w:szCs w:val="22"/>
        </w:rPr>
        <w:t>1</w:t>
      </w:r>
      <w:r w:rsidRPr="002B559F">
        <w:rPr>
          <w:rFonts w:eastAsia="Verdana"/>
          <w:sz w:val="22"/>
          <w:szCs w:val="22"/>
        </w:rPr>
        <w:t xml:space="preserve"> de </w:t>
      </w:r>
      <w:r w:rsidR="00E64510">
        <w:rPr>
          <w:rFonts w:eastAsia="Verdana"/>
          <w:sz w:val="22"/>
          <w:szCs w:val="22"/>
        </w:rPr>
        <w:t>fever</w:t>
      </w:r>
      <w:r w:rsidR="008F6927" w:rsidRPr="002B559F">
        <w:rPr>
          <w:rFonts w:eastAsia="Verdana"/>
          <w:sz w:val="22"/>
          <w:szCs w:val="22"/>
        </w:rPr>
        <w:t>eiro de 2022</w:t>
      </w:r>
      <w:r w:rsidRPr="002B559F">
        <w:rPr>
          <w:rFonts w:eastAsia="Verdana"/>
          <w:sz w:val="22"/>
          <w:szCs w:val="22"/>
        </w:rPr>
        <w:t>.</w:t>
      </w:r>
    </w:p>
    <w:p w14:paraId="2E60598B" w14:textId="4ECB028C" w:rsidR="00C079CA" w:rsidRPr="002B559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 </w:t>
      </w:r>
    </w:p>
    <w:p w14:paraId="4B759385" w14:textId="75172F0F" w:rsidR="00275CA4" w:rsidRPr="002B559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 </w:t>
      </w:r>
    </w:p>
    <w:p w14:paraId="15755A99" w14:textId="77777777" w:rsidR="00F00888" w:rsidRPr="002B559F" w:rsidRDefault="00F0088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0CCDCB5B" w14:textId="77777777" w:rsidR="00275CA4" w:rsidRPr="002B559F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665845B" w14:textId="77777777" w:rsidR="00C079CA" w:rsidRPr="002B559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2B559F">
        <w:rPr>
          <w:b/>
          <w:sz w:val="22"/>
          <w:szCs w:val="22"/>
        </w:rPr>
        <w:t xml:space="preserve">Mônica Andréa Blanco </w:t>
      </w:r>
      <w:r w:rsidRPr="002B559F">
        <w:rPr>
          <w:sz w:val="22"/>
          <w:szCs w:val="22"/>
        </w:rPr>
        <w:t xml:space="preserve"> </w:t>
      </w:r>
    </w:p>
    <w:p w14:paraId="380B45F5" w14:textId="39716978" w:rsidR="00C079CA" w:rsidRPr="002B559F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2B559F">
        <w:rPr>
          <w:sz w:val="22"/>
          <w:szCs w:val="22"/>
        </w:rPr>
        <w:t xml:space="preserve">Presidente do CAU/DF </w:t>
      </w:r>
    </w:p>
    <w:sectPr w:rsidR="00C079CA" w:rsidRPr="002B559F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1E5F94" w14:textId="77777777" w:rsidR="003F3868" w:rsidRDefault="003F3868">
      <w:r>
        <w:separator/>
      </w:r>
    </w:p>
  </w:endnote>
  <w:endnote w:type="continuationSeparator" w:id="0">
    <w:p w14:paraId="282B61C5" w14:textId="77777777" w:rsidR="003F3868" w:rsidRDefault="003F38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2368AA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2368AA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B7A124" w14:textId="77777777" w:rsidR="003F3868" w:rsidRDefault="003F3868">
      <w:r>
        <w:separator/>
      </w:r>
    </w:p>
  </w:footnote>
  <w:footnote w:type="continuationSeparator" w:id="0">
    <w:p w14:paraId="3931A200" w14:textId="77777777" w:rsidR="003F3868" w:rsidRDefault="003F38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6pt" o:ole="">
          <v:imagedata r:id="rId1" o:title=""/>
        </v:shape>
        <o:OLEObject Type="Embed" ProgID="CorelDraw.Graphic.16" ShapeID="_x0000_i1025" DrawAspect="Content" ObjectID="_1708777879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4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9CA"/>
    <w:rsid w:val="00011057"/>
    <w:rsid w:val="00023052"/>
    <w:rsid w:val="00066C19"/>
    <w:rsid w:val="000B095B"/>
    <w:rsid w:val="001B455C"/>
    <w:rsid w:val="001B5C48"/>
    <w:rsid w:val="002368AA"/>
    <w:rsid w:val="002626BB"/>
    <w:rsid w:val="00275CA4"/>
    <w:rsid w:val="002B559F"/>
    <w:rsid w:val="002E3707"/>
    <w:rsid w:val="002F38BD"/>
    <w:rsid w:val="00312B8F"/>
    <w:rsid w:val="00316A8F"/>
    <w:rsid w:val="00330ED8"/>
    <w:rsid w:val="00372A03"/>
    <w:rsid w:val="003F3868"/>
    <w:rsid w:val="004368C2"/>
    <w:rsid w:val="00436EA0"/>
    <w:rsid w:val="004D35FF"/>
    <w:rsid w:val="0050425C"/>
    <w:rsid w:val="00531A41"/>
    <w:rsid w:val="00535F6B"/>
    <w:rsid w:val="00567C05"/>
    <w:rsid w:val="00584C4D"/>
    <w:rsid w:val="0061102C"/>
    <w:rsid w:val="0067656B"/>
    <w:rsid w:val="006A0B54"/>
    <w:rsid w:val="006B7926"/>
    <w:rsid w:val="00723C27"/>
    <w:rsid w:val="00785751"/>
    <w:rsid w:val="00791C0E"/>
    <w:rsid w:val="007A1082"/>
    <w:rsid w:val="007F38A4"/>
    <w:rsid w:val="00837BBD"/>
    <w:rsid w:val="008A7108"/>
    <w:rsid w:val="008F51A5"/>
    <w:rsid w:val="008F5859"/>
    <w:rsid w:val="008F6927"/>
    <w:rsid w:val="00900909"/>
    <w:rsid w:val="0090195A"/>
    <w:rsid w:val="00932031"/>
    <w:rsid w:val="00C06837"/>
    <w:rsid w:val="00C079CA"/>
    <w:rsid w:val="00C111AE"/>
    <w:rsid w:val="00C45A0E"/>
    <w:rsid w:val="00C70714"/>
    <w:rsid w:val="00CA56CE"/>
    <w:rsid w:val="00CB282C"/>
    <w:rsid w:val="00CD30A6"/>
    <w:rsid w:val="00D36A26"/>
    <w:rsid w:val="00D77237"/>
    <w:rsid w:val="00D934F2"/>
    <w:rsid w:val="00E36731"/>
    <w:rsid w:val="00E64510"/>
    <w:rsid w:val="00F00888"/>
    <w:rsid w:val="00F05164"/>
    <w:rsid w:val="00F11285"/>
    <w:rsid w:val="00F276E9"/>
    <w:rsid w:val="00F35753"/>
    <w:rsid w:val="00F36EB3"/>
    <w:rsid w:val="00F724D6"/>
    <w:rsid w:val="00FC6749"/>
    <w:rsid w:val="00FD1517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346</Words>
  <Characters>1874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31</cp:revision>
  <cp:lastPrinted>2022-03-14T18:44:00Z</cp:lastPrinted>
  <dcterms:created xsi:type="dcterms:W3CDTF">2021-06-04T18:57:00Z</dcterms:created>
  <dcterms:modified xsi:type="dcterms:W3CDTF">2022-03-14T18:45:00Z</dcterms:modified>
</cp:coreProperties>
</file>