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1D9E6140" w:rsidR="00A7148F" w:rsidRPr="00006C45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3150C1" w:rsidRPr="00006C45">
        <w:rPr>
          <w:rFonts w:ascii="Arial" w:eastAsia="Carlito" w:hAnsi="Arial" w:cs="Arial"/>
          <w:b/>
          <w:sz w:val="22"/>
          <w:szCs w:val="22"/>
        </w:rPr>
        <w:t>11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A44152">
        <w:rPr>
          <w:rFonts w:ascii="Arial" w:eastAsia="Carlito" w:hAnsi="Arial" w:cs="Arial"/>
          <w:b/>
          <w:sz w:val="22"/>
          <w:szCs w:val="22"/>
        </w:rPr>
        <w:t>11</w:t>
      </w:r>
      <w:r w:rsidR="000948A1" w:rsidRPr="00006C45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3150C1" w:rsidRPr="00006C45">
        <w:rPr>
          <w:rFonts w:ascii="Arial" w:eastAsia="Carlito" w:hAnsi="Arial" w:cs="Arial"/>
          <w:b/>
          <w:sz w:val="22"/>
          <w:szCs w:val="22"/>
        </w:rPr>
        <w:t>NOVEM</w:t>
      </w:r>
      <w:r w:rsidR="004E5E4D" w:rsidRPr="00006C45">
        <w:rPr>
          <w:rFonts w:ascii="Arial" w:eastAsia="Carlito" w:hAnsi="Arial" w:cs="Arial"/>
          <w:b/>
          <w:sz w:val="22"/>
          <w:szCs w:val="22"/>
        </w:rPr>
        <w:t>BRO</w:t>
      </w:r>
      <w:r w:rsidRPr="00006C45">
        <w:rPr>
          <w:rFonts w:ascii="Arial" w:eastAsia="Carlito" w:hAnsi="Arial" w:cs="Arial"/>
          <w:b/>
          <w:sz w:val="22"/>
          <w:szCs w:val="22"/>
        </w:rPr>
        <w:t xml:space="preserve"> DE 2021.</w:t>
      </w:r>
    </w:p>
    <w:p w14:paraId="48735FBF" w14:textId="77777777" w:rsidR="004E5E4D" w:rsidRPr="00006C45" w:rsidRDefault="004E5E4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2EB84390" w14:textId="77777777" w:rsidR="00707B4E" w:rsidRPr="00006C45" w:rsidRDefault="00707B4E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69F775FC" w14:textId="2EEFEF78" w:rsidR="00A7148F" w:rsidRPr="00006C45" w:rsidRDefault="00C15AB6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Regulamenta</w:t>
      </w:r>
      <w:r w:rsidR="005238D7" w:rsidRPr="00006C45">
        <w:rPr>
          <w:rFonts w:ascii="Arial" w:eastAsia="Carlito" w:hAnsi="Arial" w:cs="Arial"/>
          <w:sz w:val="22"/>
          <w:szCs w:val="22"/>
        </w:rPr>
        <w:t>,</w:t>
      </w:r>
      <w:r w:rsidR="00707B4E" w:rsidRPr="00006C45">
        <w:rPr>
          <w:rFonts w:ascii="Arial" w:eastAsia="Carlito" w:hAnsi="Arial" w:cs="Arial"/>
          <w:sz w:val="22"/>
          <w:szCs w:val="22"/>
        </w:rPr>
        <w:t xml:space="preserve"> </w:t>
      </w:r>
      <w:r w:rsidR="00EA2D45">
        <w:rPr>
          <w:rFonts w:ascii="Arial" w:eastAsia="Carlito" w:hAnsi="Arial" w:cs="Arial"/>
          <w:sz w:val="22"/>
          <w:szCs w:val="22"/>
        </w:rPr>
        <w:t xml:space="preserve">a </w:t>
      </w:r>
      <w:r w:rsidR="00307B2D" w:rsidRPr="00006C45">
        <w:rPr>
          <w:rFonts w:ascii="Arial" w:eastAsia="Carlito" w:hAnsi="Arial" w:cs="Arial"/>
          <w:sz w:val="22"/>
          <w:szCs w:val="22"/>
        </w:rPr>
        <w:t xml:space="preserve">concessão de benefício referente auxílio-alimentação para os colaboradores </w:t>
      </w:r>
      <w:r w:rsidR="005238D7" w:rsidRPr="00006C45">
        <w:rPr>
          <w:rFonts w:ascii="Arial" w:eastAsia="Carlito" w:hAnsi="Arial" w:cs="Arial"/>
          <w:sz w:val="22"/>
          <w:szCs w:val="22"/>
        </w:rPr>
        <w:t xml:space="preserve">no âmbito do Conselho de Arquitetura e Urbanismo do Distrito Federal (CAU/DF), </w:t>
      </w:r>
      <w:r w:rsidR="00A555FC" w:rsidRPr="00006C45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4A146F6B" w:rsidR="00A7148F" w:rsidRPr="00006C45" w:rsidRDefault="00A7148F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D033929" w14:textId="77777777" w:rsidR="003C338B" w:rsidRPr="00006C45" w:rsidRDefault="003C338B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006C45" w:rsidRDefault="00A555FC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006C45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006C45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006C45">
        <w:rPr>
          <w:rFonts w:ascii="Arial" w:eastAsia="Carlito" w:hAnsi="Arial" w:cs="Arial"/>
          <w:sz w:val="22"/>
          <w:szCs w:val="22"/>
        </w:rPr>
        <w:t>, e</w:t>
      </w:r>
    </w:p>
    <w:p w14:paraId="1C284C28" w14:textId="77777777" w:rsidR="007B5C65" w:rsidRPr="00006C45" w:rsidRDefault="007B5C65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154F9250" w14:textId="045A4E5B" w:rsidR="009B5407" w:rsidRPr="00006C45" w:rsidRDefault="00EA0B02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Considerando</w:t>
      </w:r>
      <w:r w:rsidR="003A384F" w:rsidRPr="00006C45">
        <w:rPr>
          <w:rFonts w:ascii="Arial" w:hAnsi="Arial" w:cs="Arial"/>
          <w:sz w:val="22"/>
          <w:szCs w:val="22"/>
        </w:rPr>
        <w:t xml:space="preserve"> </w:t>
      </w:r>
      <w:r w:rsidR="00FD7143" w:rsidRPr="00006C45">
        <w:rPr>
          <w:rFonts w:ascii="Arial" w:eastAsia="Carlito" w:hAnsi="Arial" w:cs="Arial"/>
          <w:sz w:val="22"/>
          <w:szCs w:val="22"/>
        </w:rPr>
        <w:t>os dispostos no art. 22 da Lei nº 8.460, de 17 de setembro de 1992, e no art. 98 da Lei nº 13.328, de 29 de julho de 2016</w:t>
      </w:r>
      <w:r w:rsidR="00ED394F" w:rsidRPr="00006C45">
        <w:rPr>
          <w:rFonts w:ascii="Arial" w:eastAsia="Carlito" w:hAnsi="Arial" w:cs="Arial"/>
          <w:sz w:val="22"/>
          <w:szCs w:val="22"/>
        </w:rPr>
        <w:t>, sobre a concessão mensal do auxílio-alimentação;</w:t>
      </w:r>
    </w:p>
    <w:p w14:paraId="177CA2DF" w14:textId="23810620" w:rsidR="00ED394F" w:rsidRPr="00006C45" w:rsidRDefault="00ED394F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D4CD8C" w14:textId="75EF820C" w:rsidR="00ED394F" w:rsidRDefault="0085234F" w:rsidP="0085234F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Considerando Instrução Normativa SGP/SEDGG/ME Nº 80, de 18 de agosto de 2021</w:t>
      </w:r>
      <w:r w:rsidR="000D5184" w:rsidRPr="00006C45">
        <w:rPr>
          <w:rFonts w:ascii="Arial" w:eastAsia="Carlito" w:hAnsi="Arial" w:cs="Arial"/>
          <w:sz w:val="22"/>
          <w:szCs w:val="22"/>
        </w:rPr>
        <w:t>, da Secretaria de Gestão e Desempenho de Pessoal</w:t>
      </w:r>
      <w:r w:rsidR="004C2749" w:rsidRPr="00006C45">
        <w:rPr>
          <w:rFonts w:ascii="Arial" w:eastAsia="Carlito" w:hAnsi="Arial" w:cs="Arial"/>
          <w:sz w:val="22"/>
          <w:szCs w:val="22"/>
        </w:rPr>
        <w:t xml:space="preserve">, do Ministério da Economia, dispondo </w:t>
      </w:r>
      <w:r w:rsidRPr="00006C45">
        <w:rPr>
          <w:rFonts w:ascii="Arial" w:eastAsia="Carlito" w:hAnsi="Arial" w:cs="Arial"/>
          <w:sz w:val="22"/>
          <w:szCs w:val="22"/>
        </w:rPr>
        <w:t>sobre as regras e procedimentos a serem adotados pelos órgãos e entidades da Administração Pública Federal direta, autárquica e fundacional, para a concessão do auxílio-alimentação</w:t>
      </w:r>
      <w:r w:rsidR="004C2749" w:rsidRPr="00006C45">
        <w:rPr>
          <w:rFonts w:ascii="Arial" w:eastAsia="Carlito" w:hAnsi="Arial" w:cs="Arial"/>
          <w:sz w:val="22"/>
          <w:szCs w:val="22"/>
        </w:rPr>
        <w:t>;</w:t>
      </w:r>
    </w:p>
    <w:p w14:paraId="005D0239" w14:textId="0B2AE71A" w:rsidR="000D00F2" w:rsidRDefault="000D00F2" w:rsidP="0085234F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7F0923D" w14:textId="6D9AA05C" w:rsidR="000D00F2" w:rsidRDefault="000D00F2" w:rsidP="0085234F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Considerando </w:t>
      </w:r>
      <w:r w:rsidR="003C4CC4">
        <w:rPr>
          <w:rFonts w:ascii="Arial" w:eastAsia="Carlito" w:hAnsi="Arial" w:cs="Arial"/>
          <w:sz w:val="22"/>
          <w:szCs w:val="22"/>
        </w:rPr>
        <w:t>acordão</w:t>
      </w:r>
      <w:r w:rsidR="003242F0">
        <w:rPr>
          <w:rFonts w:ascii="Arial" w:eastAsia="Carlito" w:hAnsi="Arial" w:cs="Arial"/>
          <w:sz w:val="22"/>
          <w:szCs w:val="22"/>
        </w:rPr>
        <w:t xml:space="preserve"> proferid</w:t>
      </w:r>
      <w:r w:rsidR="003C4CC4">
        <w:rPr>
          <w:rFonts w:ascii="Arial" w:eastAsia="Carlito" w:hAnsi="Arial" w:cs="Arial"/>
          <w:sz w:val="22"/>
          <w:szCs w:val="22"/>
        </w:rPr>
        <w:t>o</w:t>
      </w:r>
      <w:r w:rsidR="003242F0">
        <w:rPr>
          <w:rFonts w:ascii="Arial" w:eastAsia="Carlito" w:hAnsi="Arial" w:cs="Arial"/>
          <w:sz w:val="22"/>
          <w:szCs w:val="22"/>
        </w:rPr>
        <w:t xml:space="preserve"> </w:t>
      </w:r>
      <w:r w:rsidR="008A23D0">
        <w:rPr>
          <w:rFonts w:ascii="Arial" w:eastAsia="Carlito" w:hAnsi="Arial" w:cs="Arial"/>
          <w:sz w:val="22"/>
          <w:szCs w:val="22"/>
        </w:rPr>
        <w:t xml:space="preserve">em Ação Civil Pública </w:t>
      </w:r>
      <w:r w:rsidR="00F61097">
        <w:rPr>
          <w:rFonts w:ascii="Arial" w:eastAsia="Carlito" w:hAnsi="Arial" w:cs="Arial"/>
          <w:sz w:val="22"/>
          <w:szCs w:val="22"/>
        </w:rPr>
        <w:t xml:space="preserve">nº </w:t>
      </w:r>
      <w:r w:rsidR="00F61097" w:rsidRPr="00F61097">
        <w:rPr>
          <w:rFonts w:ascii="Arial" w:eastAsia="Carlito" w:hAnsi="Arial" w:cs="Arial"/>
          <w:sz w:val="22"/>
          <w:szCs w:val="22"/>
        </w:rPr>
        <w:t>0000268-74.2019.5.10.0005</w:t>
      </w:r>
      <w:r w:rsidR="00F61097">
        <w:rPr>
          <w:rFonts w:ascii="Arial" w:eastAsia="Carlito" w:hAnsi="Arial" w:cs="Arial"/>
          <w:sz w:val="22"/>
          <w:szCs w:val="22"/>
        </w:rPr>
        <w:t xml:space="preserve">, em </w:t>
      </w:r>
      <w:r w:rsidR="0026607E">
        <w:rPr>
          <w:rFonts w:ascii="Arial" w:eastAsia="Carlito" w:hAnsi="Arial" w:cs="Arial"/>
          <w:sz w:val="22"/>
          <w:szCs w:val="22"/>
        </w:rPr>
        <w:t>26</w:t>
      </w:r>
      <w:r w:rsidR="00F61097">
        <w:rPr>
          <w:rFonts w:ascii="Arial" w:eastAsia="Carlito" w:hAnsi="Arial" w:cs="Arial"/>
          <w:sz w:val="22"/>
          <w:szCs w:val="22"/>
        </w:rPr>
        <w:t xml:space="preserve"> de </w:t>
      </w:r>
      <w:r w:rsidR="0026607E">
        <w:rPr>
          <w:rFonts w:ascii="Arial" w:eastAsia="Carlito" w:hAnsi="Arial" w:cs="Arial"/>
          <w:sz w:val="22"/>
          <w:szCs w:val="22"/>
        </w:rPr>
        <w:t>agosto</w:t>
      </w:r>
      <w:r w:rsidR="00B6705C">
        <w:rPr>
          <w:rFonts w:ascii="Arial" w:eastAsia="Carlito" w:hAnsi="Arial" w:cs="Arial"/>
          <w:sz w:val="22"/>
          <w:szCs w:val="22"/>
        </w:rPr>
        <w:t xml:space="preserve"> de 2020,</w:t>
      </w:r>
      <w:r w:rsidR="0026607E">
        <w:rPr>
          <w:rFonts w:ascii="Arial" w:eastAsia="Carlito" w:hAnsi="Arial" w:cs="Arial"/>
          <w:sz w:val="22"/>
          <w:szCs w:val="22"/>
        </w:rPr>
        <w:t xml:space="preserve"> pelo Tribunal Regional do Trabalho da 10ª</w:t>
      </w:r>
      <w:r w:rsidR="00974603">
        <w:rPr>
          <w:rFonts w:ascii="Arial" w:eastAsia="Carlito" w:hAnsi="Arial" w:cs="Arial"/>
          <w:sz w:val="22"/>
          <w:szCs w:val="22"/>
        </w:rPr>
        <w:t xml:space="preserve"> Região</w:t>
      </w:r>
      <w:r w:rsidR="0047293E">
        <w:rPr>
          <w:rFonts w:ascii="Arial" w:eastAsia="Carlito" w:hAnsi="Arial" w:cs="Arial"/>
          <w:sz w:val="22"/>
          <w:szCs w:val="22"/>
        </w:rPr>
        <w:t xml:space="preserve">, pela manutenção </w:t>
      </w:r>
      <w:r w:rsidR="00F56E76">
        <w:rPr>
          <w:rFonts w:ascii="Arial" w:eastAsia="Carlito" w:hAnsi="Arial" w:cs="Arial"/>
          <w:sz w:val="22"/>
          <w:szCs w:val="22"/>
        </w:rPr>
        <w:t xml:space="preserve">do </w:t>
      </w:r>
      <w:r w:rsidR="00F370EC">
        <w:rPr>
          <w:rFonts w:ascii="Arial" w:eastAsia="Carlito" w:hAnsi="Arial" w:cs="Arial"/>
          <w:sz w:val="22"/>
          <w:szCs w:val="22"/>
        </w:rPr>
        <w:t>benefício</w:t>
      </w:r>
      <w:r w:rsidR="00F56E76">
        <w:rPr>
          <w:rFonts w:ascii="Arial" w:eastAsia="Carlito" w:hAnsi="Arial" w:cs="Arial"/>
          <w:sz w:val="22"/>
          <w:szCs w:val="22"/>
        </w:rPr>
        <w:t xml:space="preserve"> </w:t>
      </w:r>
      <w:r w:rsidR="00F370EC">
        <w:rPr>
          <w:rFonts w:ascii="Arial" w:eastAsia="Carlito" w:hAnsi="Arial" w:cs="Arial"/>
          <w:sz w:val="22"/>
          <w:szCs w:val="22"/>
        </w:rPr>
        <w:t>em dobro</w:t>
      </w:r>
      <w:r w:rsidR="00D26CBA">
        <w:rPr>
          <w:rFonts w:ascii="Arial" w:eastAsia="Carlito" w:hAnsi="Arial" w:cs="Arial"/>
          <w:sz w:val="22"/>
          <w:szCs w:val="22"/>
        </w:rPr>
        <w:t xml:space="preserve"> no mês de pagamento da segunda parcela do décimo </w:t>
      </w:r>
      <w:r w:rsidR="00FE09C9">
        <w:rPr>
          <w:rFonts w:ascii="Arial" w:eastAsia="Carlito" w:hAnsi="Arial" w:cs="Arial"/>
          <w:sz w:val="22"/>
          <w:szCs w:val="22"/>
        </w:rPr>
        <w:t>salário; e</w:t>
      </w:r>
    </w:p>
    <w:p w14:paraId="451AFF4F" w14:textId="37C14A8C" w:rsidR="004747AC" w:rsidRDefault="004747AC" w:rsidP="0085234F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D55B654" w14:textId="168641A8" w:rsidR="004747AC" w:rsidRPr="00006C45" w:rsidRDefault="00E32CA1" w:rsidP="0085234F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Considerando </w:t>
      </w:r>
      <w:r w:rsidR="00092843">
        <w:rPr>
          <w:rFonts w:ascii="Arial" w:eastAsia="Carlito" w:hAnsi="Arial" w:cs="Arial"/>
          <w:sz w:val="22"/>
          <w:szCs w:val="22"/>
        </w:rPr>
        <w:t xml:space="preserve">incumbência institucional de </w:t>
      </w:r>
      <w:r w:rsidR="00092843" w:rsidRPr="00092843">
        <w:rPr>
          <w:rFonts w:ascii="Arial" w:eastAsia="Carlito" w:hAnsi="Arial" w:cs="Arial"/>
          <w:sz w:val="22"/>
          <w:szCs w:val="22"/>
        </w:rPr>
        <w:t xml:space="preserve">assegurar tratamento justo e imparcial aos </w:t>
      </w:r>
      <w:r w:rsidR="00092843">
        <w:rPr>
          <w:rFonts w:ascii="Arial" w:eastAsia="Carlito" w:hAnsi="Arial" w:cs="Arial"/>
          <w:sz w:val="22"/>
          <w:szCs w:val="22"/>
        </w:rPr>
        <w:t>colaboradores</w:t>
      </w:r>
      <w:r w:rsidR="00092843" w:rsidRPr="00092843">
        <w:rPr>
          <w:rFonts w:ascii="Arial" w:eastAsia="Carlito" w:hAnsi="Arial" w:cs="Arial"/>
          <w:sz w:val="22"/>
          <w:szCs w:val="22"/>
        </w:rPr>
        <w:t>, impedindo qualquer forma d</w:t>
      </w:r>
      <w:r w:rsidR="00092843">
        <w:rPr>
          <w:rFonts w:ascii="Arial" w:eastAsia="Carlito" w:hAnsi="Arial" w:cs="Arial"/>
          <w:sz w:val="22"/>
          <w:szCs w:val="22"/>
        </w:rPr>
        <w:t>e</w:t>
      </w:r>
      <w:r w:rsidR="007E766E">
        <w:rPr>
          <w:rFonts w:ascii="Arial" w:eastAsia="Carlito" w:hAnsi="Arial" w:cs="Arial"/>
          <w:sz w:val="22"/>
          <w:szCs w:val="22"/>
        </w:rPr>
        <w:t xml:space="preserve"> </w:t>
      </w:r>
      <w:r w:rsidR="006F2091">
        <w:rPr>
          <w:rFonts w:ascii="Arial" w:eastAsia="Carlito" w:hAnsi="Arial" w:cs="Arial"/>
          <w:sz w:val="22"/>
          <w:szCs w:val="22"/>
        </w:rPr>
        <w:t>desigualdade</w:t>
      </w:r>
      <w:r w:rsidR="007E766E">
        <w:rPr>
          <w:rFonts w:ascii="Arial" w:eastAsia="Carlito" w:hAnsi="Arial" w:cs="Arial"/>
          <w:sz w:val="22"/>
          <w:szCs w:val="22"/>
        </w:rPr>
        <w:t>.</w:t>
      </w:r>
    </w:p>
    <w:p w14:paraId="5D5F8F70" w14:textId="3E2349A9" w:rsidR="00794EBD" w:rsidRPr="00006C45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8B64BC6" w14:textId="77777777" w:rsidR="00794EBD" w:rsidRPr="00006C45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81FB7B9" w14:textId="11140A65" w:rsidR="00A7148F" w:rsidRPr="00006C45" w:rsidRDefault="00A555FC" w:rsidP="00FA6B7D">
      <w:pPr>
        <w:tabs>
          <w:tab w:val="left" w:pos="1134"/>
        </w:tabs>
        <w:ind w:right="-7"/>
        <w:rPr>
          <w:rFonts w:ascii="Arial" w:eastAsia="Carlito" w:hAnsi="Arial" w:cs="Arial"/>
          <w:b/>
          <w:bCs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>RESOLVE:</w:t>
      </w:r>
    </w:p>
    <w:p w14:paraId="11105A00" w14:textId="1BD2A0AB" w:rsidR="00865B91" w:rsidRPr="00006C45" w:rsidRDefault="00865B91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A6A6F79" w14:textId="77777777" w:rsidR="00FA6B7D" w:rsidRPr="00006C45" w:rsidRDefault="00FA6B7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5198BEF5" w14:textId="0EFFAF7C" w:rsidR="001A0214" w:rsidRDefault="009E4579" w:rsidP="001A0214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1A0214">
        <w:rPr>
          <w:rFonts w:ascii="Arial" w:eastAsia="Carlito" w:hAnsi="Arial" w:cs="Arial"/>
          <w:sz w:val="22"/>
          <w:szCs w:val="22"/>
        </w:rPr>
        <w:t xml:space="preserve">Regulamentar 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as regras e procedimentos para a concessão do auxílio-alimentação </w:t>
      </w:r>
      <w:r w:rsidR="00221870">
        <w:rPr>
          <w:rFonts w:ascii="Arial" w:eastAsia="Carlito" w:hAnsi="Arial" w:cs="Arial"/>
          <w:sz w:val="22"/>
          <w:szCs w:val="22"/>
        </w:rPr>
        <w:t xml:space="preserve">aos colaboradores </w:t>
      </w:r>
      <w:r w:rsidR="00964614">
        <w:rPr>
          <w:rFonts w:ascii="Arial" w:eastAsia="Carlito" w:hAnsi="Arial" w:cs="Arial"/>
          <w:sz w:val="22"/>
          <w:szCs w:val="22"/>
        </w:rPr>
        <w:t xml:space="preserve">do Conselho de Arquitetura e Urbanismo do Distrito Federal (CAU/DF), </w:t>
      </w:r>
      <w:r w:rsidR="00262CD9">
        <w:rPr>
          <w:rFonts w:ascii="Arial" w:eastAsia="Carlito" w:hAnsi="Arial" w:cs="Arial"/>
          <w:sz w:val="22"/>
          <w:szCs w:val="22"/>
        </w:rPr>
        <w:t xml:space="preserve">conforme </w:t>
      </w:r>
      <w:r w:rsidR="000154E5">
        <w:rPr>
          <w:rFonts w:ascii="Arial" w:eastAsia="Carlito" w:hAnsi="Arial" w:cs="Arial"/>
          <w:sz w:val="22"/>
          <w:szCs w:val="22"/>
        </w:rPr>
        <w:t>disposições d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esta </w:t>
      </w:r>
      <w:r w:rsidR="00262CD9">
        <w:rPr>
          <w:rFonts w:ascii="Arial" w:eastAsia="Carlito" w:hAnsi="Arial" w:cs="Arial"/>
          <w:sz w:val="22"/>
          <w:szCs w:val="22"/>
        </w:rPr>
        <w:t>Portaria</w:t>
      </w:r>
      <w:r w:rsidR="00B83C5E" w:rsidRPr="001A0214">
        <w:rPr>
          <w:rFonts w:ascii="Arial" w:eastAsia="Carlito" w:hAnsi="Arial" w:cs="Arial"/>
          <w:sz w:val="22"/>
          <w:szCs w:val="22"/>
        </w:rPr>
        <w:t xml:space="preserve"> Normativa</w:t>
      </w:r>
      <w:r w:rsidR="00262CD9">
        <w:rPr>
          <w:rFonts w:ascii="Arial" w:eastAsia="Carlito" w:hAnsi="Arial" w:cs="Arial"/>
          <w:sz w:val="22"/>
          <w:szCs w:val="22"/>
        </w:rPr>
        <w:t>.</w:t>
      </w:r>
    </w:p>
    <w:p w14:paraId="06DD2F52" w14:textId="6E6D02ED" w:rsidR="00221870" w:rsidRDefault="00221870" w:rsidP="0022187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B2EDB07" w14:textId="25396A88" w:rsidR="00221870" w:rsidRPr="00E57DFA" w:rsidRDefault="000154E5" w:rsidP="0022187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Parágrafo único.</w:t>
      </w:r>
      <w:r w:rsidR="00221870" w:rsidRPr="00E57DFA">
        <w:rPr>
          <w:rFonts w:ascii="Arial" w:eastAsia="Carlito" w:hAnsi="Arial" w:cs="Arial"/>
          <w:sz w:val="22"/>
          <w:szCs w:val="22"/>
        </w:rPr>
        <w:t xml:space="preserve"> O auxílio-alimentação é extensivo aos contratados por tempo determinado e aos ocupantes de cargo em comissão sem vínculo efetivo com </w:t>
      </w:r>
      <w:r>
        <w:rPr>
          <w:rFonts w:ascii="Arial" w:eastAsia="Carlito" w:hAnsi="Arial" w:cs="Arial"/>
          <w:sz w:val="22"/>
          <w:szCs w:val="22"/>
        </w:rPr>
        <w:t>o CAU/DF</w:t>
      </w:r>
      <w:r w:rsidR="00221870" w:rsidRPr="00E57DFA">
        <w:rPr>
          <w:rFonts w:ascii="Arial" w:eastAsia="Carlito" w:hAnsi="Arial" w:cs="Arial"/>
          <w:sz w:val="22"/>
          <w:szCs w:val="22"/>
        </w:rPr>
        <w:t>.</w:t>
      </w:r>
    </w:p>
    <w:p w14:paraId="5447AC90" w14:textId="77777777" w:rsidR="00221870" w:rsidRPr="00221870" w:rsidRDefault="00221870" w:rsidP="00221870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DE53772" w14:textId="709E38C4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154E5">
        <w:rPr>
          <w:rFonts w:ascii="Arial" w:eastAsia="Carlito" w:hAnsi="Arial" w:cs="Arial"/>
          <w:sz w:val="22"/>
          <w:szCs w:val="22"/>
        </w:rPr>
        <w:t xml:space="preserve">O auxílio-alimentação consiste em um benefício de caráter indenizatório destinado a subsidiar despesas </w:t>
      </w:r>
      <w:r w:rsidR="00DF4118">
        <w:rPr>
          <w:rFonts w:ascii="Arial" w:eastAsia="Carlito" w:hAnsi="Arial" w:cs="Arial"/>
          <w:sz w:val="22"/>
          <w:szCs w:val="22"/>
        </w:rPr>
        <w:t xml:space="preserve">mensal </w:t>
      </w:r>
      <w:r w:rsidRPr="000154E5">
        <w:rPr>
          <w:rFonts w:ascii="Arial" w:eastAsia="Carlito" w:hAnsi="Arial" w:cs="Arial"/>
          <w:sz w:val="22"/>
          <w:szCs w:val="22"/>
        </w:rPr>
        <w:t xml:space="preserve">com </w:t>
      </w:r>
      <w:r w:rsidR="00DF4118">
        <w:rPr>
          <w:rFonts w:ascii="Arial" w:eastAsia="Carlito" w:hAnsi="Arial" w:cs="Arial"/>
          <w:sz w:val="22"/>
          <w:szCs w:val="22"/>
        </w:rPr>
        <w:t>alimentação</w:t>
      </w:r>
      <w:r w:rsidRPr="000154E5">
        <w:rPr>
          <w:rFonts w:ascii="Arial" w:eastAsia="Carlito" w:hAnsi="Arial" w:cs="Arial"/>
          <w:sz w:val="22"/>
          <w:szCs w:val="22"/>
        </w:rPr>
        <w:t xml:space="preserve"> de todos os </w:t>
      </w:r>
      <w:r w:rsidR="00DF4118">
        <w:rPr>
          <w:rFonts w:ascii="Arial" w:eastAsia="Carlito" w:hAnsi="Arial" w:cs="Arial"/>
          <w:sz w:val="22"/>
          <w:szCs w:val="22"/>
        </w:rPr>
        <w:t xml:space="preserve">colaboradores </w:t>
      </w:r>
      <w:r w:rsidRPr="000154E5">
        <w:rPr>
          <w:rFonts w:ascii="Arial" w:eastAsia="Carlito" w:hAnsi="Arial" w:cs="Arial"/>
          <w:sz w:val="22"/>
          <w:szCs w:val="22"/>
        </w:rPr>
        <w:t>ativos d</w:t>
      </w:r>
      <w:r w:rsidR="00DF4118">
        <w:rPr>
          <w:rFonts w:ascii="Arial" w:eastAsia="Carlito" w:hAnsi="Arial" w:cs="Arial"/>
          <w:sz w:val="22"/>
          <w:szCs w:val="22"/>
        </w:rPr>
        <w:t>o CAU/DF</w:t>
      </w:r>
      <w:r w:rsidRPr="000154E5">
        <w:rPr>
          <w:rFonts w:ascii="Arial" w:eastAsia="Carlito" w:hAnsi="Arial" w:cs="Arial"/>
          <w:sz w:val="22"/>
          <w:szCs w:val="22"/>
        </w:rPr>
        <w:t>, sendo-lhes pago diretamente, em pecúnia, e de forma antecipada.</w:t>
      </w:r>
    </w:p>
    <w:p w14:paraId="00F4A068" w14:textId="43BA6A28" w:rsidR="00B42DEE" w:rsidRDefault="00B42DEE" w:rsidP="00B42DE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42FFFD46" w14:textId="3C4B4DBF" w:rsidR="00B42DEE" w:rsidRDefault="00B42DEE" w:rsidP="00B42DE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t xml:space="preserve">Parágrafo único. O auxílio-alimentação será pago automaticamente ao </w:t>
      </w:r>
      <w:r w:rsidR="00F05AF4">
        <w:rPr>
          <w:rFonts w:ascii="Arial" w:eastAsia="Carlito" w:hAnsi="Arial" w:cs="Arial"/>
          <w:sz w:val="22"/>
          <w:szCs w:val="22"/>
        </w:rPr>
        <w:t>colaborador</w:t>
      </w:r>
      <w:r w:rsidRPr="00E57DFA">
        <w:rPr>
          <w:rFonts w:ascii="Arial" w:eastAsia="Carlito" w:hAnsi="Arial" w:cs="Arial"/>
          <w:sz w:val="22"/>
          <w:szCs w:val="22"/>
        </w:rPr>
        <w:t>, a contar da data de exercício, não havendo necessidade de requerimento.</w:t>
      </w:r>
    </w:p>
    <w:p w14:paraId="4DBE6889" w14:textId="77777777" w:rsidR="00B42DEE" w:rsidRDefault="00B42DEE" w:rsidP="00B42DEE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81680F0" w14:textId="244A116F" w:rsidR="00E57DFA" w:rsidRDefault="00772BC7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A</w:t>
      </w:r>
      <w:r w:rsidR="00E57DFA" w:rsidRPr="007800F3">
        <w:rPr>
          <w:rFonts w:ascii="Arial" w:eastAsia="Carlito" w:hAnsi="Arial" w:cs="Arial"/>
          <w:sz w:val="22"/>
          <w:szCs w:val="22"/>
        </w:rPr>
        <w:t xml:space="preserve"> valor mensal do auxílio-alimentação</w:t>
      </w:r>
      <w:r>
        <w:rPr>
          <w:rFonts w:ascii="Arial" w:eastAsia="Carlito" w:hAnsi="Arial" w:cs="Arial"/>
          <w:sz w:val="22"/>
          <w:szCs w:val="22"/>
        </w:rPr>
        <w:t xml:space="preserve"> será </w:t>
      </w:r>
      <w:r w:rsidR="008356D2">
        <w:rPr>
          <w:rFonts w:ascii="Arial" w:eastAsia="Carlito" w:hAnsi="Arial" w:cs="Arial"/>
          <w:sz w:val="22"/>
          <w:szCs w:val="22"/>
        </w:rPr>
        <w:t>estipu</w:t>
      </w:r>
      <w:r w:rsidR="0049200C">
        <w:rPr>
          <w:rFonts w:ascii="Arial" w:eastAsia="Carlito" w:hAnsi="Arial" w:cs="Arial"/>
          <w:sz w:val="22"/>
          <w:szCs w:val="22"/>
        </w:rPr>
        <w:t>lado</w:t>
      </w:r>
      <w:r>
        <w:rPr>
          <w:rFonts w:ascii="Arial" w:eastAsia="Carlito" w:hAnsi="Arial" w:cs="Arial"/>
          <w:sz w:val="22"/>
          <w:szCs w:val="22"/>
        </w:rPr>
        <w:t xml:space="preserve"> no Plano de Ação e Orçamento do CAU/DF</w:t>
      </w:r>
      <w:r w:rsidR="0049200C">
        <w:rPr>
          <w:rFonts w:ascii="Arial" w:eastAsia="Carlito" w:hAnsi="Arial" w:cs="Arial"/>
          <w:sz w:val="22"/>
          <w:szCs w:val="22"/>
        </w:rPr>
        <w:t xml:space="preserve"> para o respectivo exercício financeiro.</w:t>
      </w:r>
    </w:p>
    <w:p w14:paraId="488B844C" w14:textId="77777777" w:rsidR="00707318" w:rsidRDefault="00707318" w:rsidP="00707318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91DC3F1" w14:textId="6579A74F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07318">
        <w:rPr>
          <w:rFonts w:ascii="Arial" w:eastAsia="Carlito" w:hAnsi="Arial" w:cs="Arial"/>
          <w:sz w:val="22"/>
          <w:szCs w:val="22"/>
        </w:rPr>
        <w:t>O auxílio-alimentação não será:</w:t>
      </w:r>
    </w:p>
    <w:p w14:paraId="368F2632" w14:textId="77777777" w:rsidR="00B46995" w:rsidRPr="00CF790A" w:rsidRDefault="00B46995" w:rsidP="00CF790A">
      <w:pPr>
        <w:rPr>
          <w:rFonts w:ascii="Arial" w:eastAsia="Carlito" w:hAnsi="Arial" w:cs="Arial"/>
          <w:sz w:val="22"/>
          <w:szCs w:val="22"/>
        </w:rPr>
      </w:pPr>
    </w:p>
    <w:p w14:paraId="6F49FEEF" w14:textId="3F0CEF25" w:rsidR="00B46995" w:rsidRDefault="00B46995" w:rsidP="00B46995">
      <w:pPr>
        <w:pStyle w:val="PargrafodaLista"/>
        <w:numPr>
          <w:ilvl w:val="0"/>
          <w:numId w:val="20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t>incorporado ao vencimento, remuneração, provento ou pensão;</w:t>
      </w:r>
    </w:p>
    <w:p w14:paraId="3D18289B" w14:textId="391564C4" w:rsidR="00B46995" w:rsidRDefault="00B32D0D" w:rsidP="00B46995">
      <w:pPr>
        <w:pStyle w:val="PargrafodaLista"/>
        <w:numPr>
          <w:ilvl w:val="0"/>
          <w:numId w:val="20"/>
        </w:numPr>
        <w:tabs>
          <w:tab w:val="left" w:pos="284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lastRenderedPageBreak/>
        <w:t xml:space="preserve"> </w:t>
      </w:r>
      <w:bookmarkStart w:id="0" w:name="_GoBack"/>
      <w:bookmarkEnd w:id="0"/>
      <w:r w:rsidR="00B46995" w:rsidRPr="00B46995">
        <w:rPr>
          <w:rFonts w:ascii="Arial" w:eastAsia="Carlito" w:hAnsi="Arial" w:cs="Arial"/>
          <w:sz w:val="22"/>
          <w:szCs w:val="22"/>
        </w:rPr>
        <w:t xml:space="preserve">configurado como rendimento tributável e nem sofrerá incidência de contribuição para o Plano de Seguridade Social do </w:t>
      </w:r>
      <w:r w:rsidR="0029698E">
        <w:rPr>
          <w:rFonts w:ascii="Arial" w:eastAsia="Carlito" w:hAnsi="Arial" w:cs="Arial"/>
          <w:sz w:val="22"/>
          <w:szCs w:val="22"/>
        </w:rPr>
        <w:t>agente</w:t>
      </w:r>
      <w:r w:rsidR="00B46995" w:rsidRPr="00B46995">
        <w:rPr>
          <w:rFonts w:ascii="Arial" w:eastAsia="Carlito" w:hAnsi="Arial" w:cs="Arial"/>
          <w:sz w:val="22"/>
          <w:szCs w:val="22"/>
        </w:rPr>
        <w:t xml:space="preserve"> público;</w:t>
      </w:r>
    </w:p>
    <w:p w14:paraId="016FDD64" w14:textId="77777777" w:rsidR="0029698E" w:rsidRPr="00CF790A" w:rsidRDefault="0029698E" w:rsidP="00CF790A">
      <w:pPr>
        <w:rPr>
          <w:rFonts w:ascii="Arial" w:eastAsia="Carlito" w:hAnsi="Arial" w:cs="Arial"/>
          <w:sz w:val="22"/>
          <w:szCs w:val="22"/>
        </w:rPr>
      </w:pPr>
    </w:p>
    <w:p w14:paraId="7654DE9B" w14:textId="0644228D" w:rsidR="00B46995" w:rsidRDefault="00B46995" w:rsidP="00CF790A">
      <w:pPr>
        <w:pStyle w:val="PargrafodaLista"/>
        <w:numPr>
          <w:ilvl w:val="0"/>
          <w:numId w:val="2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9698E">
        <w:rPr>
          <w:rFonts w:ascii="Arial" w:eastAsia="Carlito" w:hAnsi="Arial" w:cs="Arial"/>
          <w:sz w:val="22"/>
          <w:szCs w:val="22"/>
        </w:rPr>
        <w:t>caracterizado como salário-utilidade ou prestação salarial in natura; e</w:t>
      </w:r>
    </w:p>
    <w:p w14:paraId="1489335C" w14:textId="77777777" w:rsidR="0029698E" w:rsidRPr="00CF790A" w:rsidRDefault="0029698E" w:rsidP="00CF790A">
      <w:pPr>
        <w:rPr>
          <w:rFonts w:ascii="Arial" w:eastAsia="Carlito" w:hAnsi="Arial" w:cs="Arial"/>
          <w:sz w:val="22"/>
          <w:szCs w:val="22"/>
        </w:rPr>
      </w:pPr>
    </w:p>
    <w:p w14:paraId="07E1509F" w14:textId="6822B079" w:rsidR="00B46995" w:rsidRPr="0029698E" w:rsidRDefault="00B46995" w:rsidP="00CF790A">
      <w:pPr>
        <w:pStyle w:val="PargrafodaLista"/>
        <w:numPr>
          <w:ilvl w:val="0"/>
          <w:numId w:val="20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29698E">
        <w:rPr>
          <w:rFonts w:ascii="Arial" w:eastAsia="Carlito" w:hAnsi="Arial" w:cs="Arial"/>
          <w:sz w:val="22"/>
          <w:szCs w:val="22"/>
        </w:rPr>
        <w:t>acumulável com outros benefícios semelhantes, tais como cesta básica ou vantagem pessoal originária de qualquer forma de auxílio ou benefício alimentação.</w:t>
      </w:r>
    </w:p>
    <w:p w14:paraId="639524F3" w14:textId="77777777" w:rsidR="00B46995" w:rsidRPr="0029698E" w:rsidRDefault="00B46995" w:rsidP="0029698E">
      <w:pPr>
        <w:rPr>
          <w:rFonts w:ascii="Arial" w:eastAsia="Carlito" w:hAnsi="Arial" w:cs="Arial"/>
          <w:sz w:val="22"/>
          <w:szCs w:val="22"/>
        </w:rPr>
      </w:pPr>
    </w:p>
    <w:p w14:paraId="4C844211" w14:textId="4CCA2197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9532BA">
        <w:rPr>
          <w:rFonts w:ascii="Arial" w:eastAsia="Carlito" w:hAnsi="Arial" w:cs="Arial"/>
          <w:sz w:val="22"/>
          <w:szCs w:val="22"/>
        </w:rPr>
        <w:t xml:space="preserve">Ao </w:t>
      </w:r>
      <w:r w:rsidR="009532BA">
        <w:rPr>
          <w:rFonts w:ascii="Arial" w:eastAsia="Carlito" w:hAnsi="Arial" w:cs="Arial"/>
          <w:sz w:val="22"/>
          <w:szCs w:val="22"/>
        </w:rPr>
        <w:t>colaborador</w:t>
      </w:r>
      <w:r w:rsidRPr="009532BA">
        <w:rPr>
          <w:rFonts w:ascii="Arial" w:eastAsia="Carlito" w:hAnsi="Arial" w:cs="Arial"/>
          <w:sz w:val="22"/>
          <w:szCs w:val="22"/>
        </w:rPr>
        <w:t xml:space="preserve"> e ao empregado público cedido ou requisitado é garantido o direito de opção de percepção do auxílio-alimentação pelo órgão ou entidade de origem ou em que estiver em exercício.</w:t>
      </w:r>
    </w:p>
    <w:p w14:paraId="017778BF" w14:textId="77777777" w:rsidR="000535FC" w:rsidRDefault="000535FC" w:rsidP="000535FC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CFEE457" w14:textId="2BA98A83" w:rsidR="0039594C" w:rsidRDefault="0039594C" w:rsidP="000535FC">
      <w:pPr>
        <w:pStyle w:val="PargrafodaLista"/>
        <w:numPr>
          <w:ilvl w:val="0"/>
          <w:numId w:val="21"/>
        </w:numPr>
        <w:tabs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t xml:space="preserve">O direito assegurado no </w:t>
      </w:r>
      <w:r w:rsidRPr="000535FC">
        <w:rPr>
          <w:rFonts w:ascii="Arial" w:eastAsia="Carlito" w:hAnsi="Arial" w:cs="Arial"/>
          <w:i/>
          <w:iCs/>
          <w:sz w:val="22"/>
          <w:szCs w:val="22"/>
        </w:rPr>
        <w:t>caput</w:t>
      </w:r>
      <w:r w:rsidRPr="00E57DFA">
        <w:rPr>
          <w:rFonts w:ascii="Arial" w:eastAsia="Carlito" w:hAnsi="Arial" w:cs="Arial"/>
          <w:sz w:val="22"/>
          <w:szCs w:val="22"/>
        </w:rPr>
        <w:t xml:space="preserve"> somente gerará efeitos financeiros a partir da data de opção, vedada a indenização de qualquer espécie em caráter retroativo.</w:t>
      </w:r>
    </w:p>
    <w:p w14:paraId="2233927E" w14:textId="77777777" w:rsidR="000535FC" w:rsidRDefault="000535FC" w:rsidP="000535FC">
      <w:pPr>
        <w:pStyle w:val="PargrafodaLista"/>
        <w:tabs>
          <w:tab w:val="left" w:pos="426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3C24C5B6" w14:textId="1AF3BD54" w:rsidR="0039594C" w:rsidRDefault="0039594C" w:rsidP="000535FC">
      <w:pPr>
        <w:pStyle w:val="PargrafodaLista"/>
        <w:numPr>
          <w:ilvl w:val="0"/>
          <w:numId w:val="21"/>
        </w:numPr>
        <w:tabs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35FC">
        <w:rPr>
          <w:rFonts w:ascii="Arial" w:eastAsia="Carlito" w:hAnsi="Arial" w:cs="Arial"/>
          <w:sz w:val="22"/>
          <w:szCs w:val="22"/>
        </w:rPr>
        <w:t xml:space="preserve">Caso o </w:t>
      </w:r>
      <w:r w:rsidR="000535FC">
        <w:rPr>
          <w:rFonts w:ascii="Arial" w:eastAsia="Carlito" w:hAnsi="Arial" w:cs="Arial"/>
          <w:sz w:val="22"/>
          <w:szCs w:val="22"/>
        </w:rPr>
        <w:t>colaborador</w:t>
      </w:r>
      <w:r w:rsidRPr="000535FC">
        <w:rPr>
          <w:rFonts w:ascii="Arial" w:eastAsia="Carlito" w:hAnsi="Arial" w:cs="Arial"/>
          <w:sz w:val="22"/>
          <w:szCs w:val="22"/>
        </w:rPr>
        <w:t xml:space="preserve"> opte por receber o benefício do órgão cessionário, deverá apresentar à unidade de gestão de pessoas declaração de que não usufrui benefício análogo fornecido pelo órgão de origem.</w:t>
      </w:r>
    </w:p>
    <w:p w14:paraId="550975F5" w14:textId="77777777" w:rsidR="000535FC" w:rsidRPr="000535FC" w:rsidRDefault="000535FC" w:rsidP="000535FC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44053753" w14:textId="7EBE2CFD" w:rsidR="0039594C" w:rsidRPr="000535FC" w:rsidRDefault="0039594C" w:rsidP="000535FC">
      <w:pPr>
        <w:pStyle w:val="PargrafodaLista"/>
        <w:numPr>
          <w:ilvl w:val="0"/>
          <w:numId w:val="21"/>
        </w:numPr>
        <w:tabs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535FC">
        <w:rPr>
          <w:rFonts w:ascii="Arial" w:eastAsia="Carlito" w:hAnsi="Arial" w:cs="Arial"/>
          <w:sz w:val="22"/>
          <w:szCs w:val="22"/>
        </w:rPr>
        <w:t xml:space="preserve">O </w:t>
      </w:r>
      <w:r w:rsidR="000535FC">
        <w:rPr>
          <w:rFonts w:ascii="Arial" w:eastAsia="Carlito" w:hAnsi="Arial" w:cs="Arial"/>
          <w:sz w:val="22"/>
          <w:szCs w:val="22"/>
        </w:rPr>
        <w:t>colaborador</w:t>
      </w:r>
      <w:r w:rsidRPr="000535FC">
        <w:rPr>
          <w:rFonts w:ascii="Arial" w:eastAsia="Carlito" w:hAnsi="Arial" w:cs="Arial"/>
          <w:sz w:val="22"/>
          <w:szCs w:val="22"/>
        </w:rPr>
        <w:t xml:space="preserve"> deverá informar à unidade de gestão de pessoas qualquer alteração na opção pelo recebimento do auxílio.</w:t>
      </w:r>
    </w:p>
    <w:p w14:paraId="57AAC795" w14:textId="77777777" w:rsidR="0039594C" w:rsidRDefault="0039594C" w:rsidP="0039594C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D8A0266" w14:textId="5DEEEA0C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E15B0">
        <w:rPr>
          <w:rFonts w:ascii="Arial" w:eastAsia="Carlito" w:hAnsi="Arial" w:cs="Arial"/>
          <w:sz w:val="22"/>
          <w:szCs w:val="22"/>
        </w:rPr>
        <w:t xml:space="preserve">Os </w:t>
      </w:r>
      <w:r w:rsidR="00DA6C3A">
        <w:rPr>
          <w:rFonts w:ascii="Arial" w:eastAsia="Carlito" w:hAnsi="Arial" w:cs="Arial"/>
          <w:sz w:val="22"/>
          <w:szCs w:val="22"/>
        </w:rPr>
        <w:t>colaboradores</w:t>
      </w:r>
      <w:r w:rsidRPr="00BE15B0">
        <w:rPr>
          <w:rFonts w:ascii="Arial" w:eastAsia="Carlito" w:hAnsi="Arial" w:cs="Arial"/>
          <w:sz w:val="22"/>
          <w:szCs w:val="22"/>
        </w:rPr>
        <w:t xml:space="preserve"> </w:t>
      </w:r>
      <w:r w:rsidR="00EE2DE6">
        <w:rPr>
          <w:rFonts w:ascii="Arial" w:eastAsia="Carlito" w:hAnsi="Arial" w:cs="Arial"/>
          <w:sz w:val="22"/>
          <w:szCs w:val="22"/>
        </w:rPr>
        <w:t xml:space="preserve">cedidos </w:t>
      </w:r>
      <w:r w:rsidR="00545A2B">
        <w:rPr>
          <w:rFonts w:ascii="Arial" w:eastAsia="Carlito" w:hAnsi="Arial" w:cs="Arial"/>
          <w:sz w:val="22"/>
          <w:szCs w:val="22"/>
        </w:rPr>
        <w:t>ao CAU/DF</w:t>
      </w:r>
      <w:r w:rsidRPr="00BE15B0">
        <w:rPr>
          <w:rFonts w:ascii="Arial" w:eastAsia="Carlito" w:hAnsi="Arial" w:cs="Arial"/>
          <w:sz w:val="22"/>
          <w:szCs w:val="22"/>
        </w:rPr>
        <w:t>, para o exercício de cargo em comissão ou função de confiança ou em casos previstos por leis específicas, poderão receber o auxílio-alimentação, desde que não perceba nenhum tipo de benefício semelhante no órgão de origem.</w:t>
      </w:r>
    </w:p>
    <w:p w14:paraId="3195C5CC" w14:textId="77777777" w:rsidR="001B59C8" w:rsidRDefault="001B59C8" w:rsidP="001B59C8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16CA8706" w14:textId="587654FC" w:rsidR="00E57DFA" w:rsidRDefault="004346C0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4346C0">
        <w:rPr>
          <w:rFonts w:ascii="Arial" w:eastAsia="Carlito" w:hAnsi="Arial" w:cs="Arial"/>
          <w:sz w:val="22"/>
          <w:szCs w:val="22"/>
        </w:rPr>
        <w:t xml:space="preserve">O auxílio-alimentação será pago no valor mensal fixado pelo </w:t>
      </w:r>
      <w:r w:rsidR="00DA564A">
        <w:rPr>
          <w:rFonts w:ascii="Arial" w:eastAsia="Carlito" w:hAnsi="Arial" w:cs="Arial"/>
          <w:sz w:val="22"/>
          <w:szCs w:val="22"/>
        </w:rPr>
        <w:t>CAU/DF, em portaria específica</w:t>
      </w:r>
      <w:r w:rsidRPr="004346C0">
        <w:rPr>
          <w:rFonts w:ascii="Arial" w:eastAsia="Carlito" w:hAnsi="Arial" w:cs="Arial"/>
          <w:sz w:val="22"/>
          <w:szCs w:val="22"/>
        </w:rPr>
        <w:t xml:space="preserve">, por dia de trabalho, independentemente, da jornada de trabalho, </w:t>
      </w:r>
      <w:r w:rsidR="007A2E96" w:rsidRPr="004346C0">
        <w:rPr>
          <w:rFonts w:ascii="Arial" w:eastAsia="Carlito" w:hAnsi="Arial" w:cs="Arial"/>
          <w:sz w:val="22"/>
          <w:szCs w:val="22"/>
        </w:rPr>
        <w:t xml:space="preserve">desde que efetivamente em exercício nas atividades do cargo, </w:t>
      </w:r>
      <w:r w:rsidR="007A2E96">
        <w:rPr>
          <w:rFonts w:ascii="Arial" w:eastAsia="Carlito" w:hAnsi="Arial" w:cs="Arial"/>
          <w:sz w:val="22"/>
          <w:szCs w:val="22"/>
        </w:rPr>
        <w:t xml:space="preserve">inclusive em período de férias, </w:t>
      </w:r>
      <w:r w:rsidRPr="004346C0">
        <w:rPr>
          <w:rFonts w:ascii="Arial" w:eastAsia="Carlito" w:hAnsi="Arial" w:cs="Arial"/>
          <w:sz w:val="22"/>
          <w:szCs w:val="22"/>
        </w:rPr>
        <w:t xml:space="preserve">salvo no caso de </w:t>
      </w:r>
      <w:r w:rsidR="006F0492" w:rsidRPr="006F0492">
        <w:rPr>
          <w:rFonts w:ascii="Arial" w:eastAsia="Carlito" w:hAnsi="Arial" w:cs="Arial"/>
          <w:sz w:val="22"/>
          <w:szCs w:val="22"/>
        </w:rPr>
        <w:t>faltas injustificadas apuradas no período</w:t>
      </w:r>
      <w:r w:rsidRPr="004346C0">
        <w:rPr>
          <w:rFonts w:ascii="Arial" w:eastAsia="Carlito" w:hAnsi="Arial" w:cs="Arial"/>
          <w:sz w:val="22"/>
          <w:szCs w:val="22"/>
        </w:rPr>
        <w:t>.</w:t>
      </w:r>
    </w:p>
    <w:p w14:paraId="7F22A8D4" w14:textId="77777777" w:rsidR="005722BF" w:rsidRPr="005722BF" w:rsidRDefault="005722BF" w:rsidP="005722BF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33B81FE1" w14:textId="132EC94F" w:rsidR="005722BF" w:rsidRDefault="005722BF" w:rsidP="005722BF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5722BF">
        <w:rPr>
          <w:rFonts w:ascii="Arial" w:eastAsia="Carlito" w:hAnsi="Arial" w:cs="Arial"/>
          <w:sz w:val="22"/>
          <w:szCs w:val="22"/>
        </w:rPr>
        <w:t xml:space="preserve">Será descontado, mensalmente, de cada </w:t>
      </w:r>
      <w:r w:rsidR="00585596">
        <w:rPr>
          <w:rFonts w:ascii="Arial" w:eastAsia="Carlito" w:hAnsi="Arial" w:cs="Arial"/>
          <w:sz w:val="22"/>
          <w:szCs w:val="22"/>
        </w:rPr>
        <w:t>colaborador</w:t>
      </w:r>
      <w:r w:rsidRPr="005722BF">
        <w:rPr>
          <w:rFonts w:ascii="Arial" w:eastAsia="Carlito" w:hAnsi="Arial" w:cs="Arial"/>
          <w:sz w:val="22"/>
          <w:szCs w:val="22"/>
        </w:rPr>
        <w:t>, o valor de R$ 1,00 (um real) a título de ônus pela concessão do benefício.</w:t>
      </w:r>
    </w:p>
    <w:p w14:paraId="04ED86B6" w14:textId="77777777" w:rsidR="00585596" w:rsidRDefault="00585596" w:rsidP="00585596">
      <w:pPr>
        <w:pStyle w:val="PargrafodaLista"/>
        <w:tabs>
          <w:tab w:val="left" w:pos="284"/>
          <w:tab w:val="left" w:pos="426"/>
        </w:tabs>
        <w:ind w:left="0" w:right="-7"/>
        <w:rPr>
          <w:rFonts w:ascii="Arial" w:eastAsia="Carlito" w:hAnsi="Arial" w:cs="Arial"/>
          <w:sz w:val="22"/>
          <w:szCs w:val="22"/>
        </w:rPr>
      </w:pPr>
    </w:p>
    <w:p w14:paraId="10DBB9DF" w14:textId="32F1A63B" w:rsidR="005722BF" w:rsidRPr="00585596" w:rsidRDefault="005722BF" w:rsidP="00585596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585596">
        <w:rPr>
          <w:rFonts w:ascii="Arial" w:eastAsia="Carlito" w:hAnsi="Arial" w:cs="Arial"/>
          <w:sz w:val="22"/>
          <w:szCs w:val="22"/>
        </w:rPr>
        <w:t xml:space="preserve">Será concedido ao </w:t>
      </w:r>
      <w:r w:rsidR="00585596">
        <w:rPr>
          <w:rFonts w:ascii="Arial" w:eastAsia="Carlito" w:hAnsi="Arial" w:cs="Arial"/>
          <w:sz w:val="22"/>
          <w:szCs w:val="22"/>
        </w:rPr>
        <w:t>colaborador</w:t>
      </w:r>
      <w:r w:rsidRPr="00585596">
        <w:rPr>
          <w:rFonts w:ascii="Arial" w:eastAsia="Carlito" w:hAnsi="Arial" w:cs="Arial"/>
          <w:sz w:val="22"/>
          <w:szCs w:val="22"/>
        </w:rPr>
        <w:t xml:space="preserve">, na data do pagamento da segunda parcela do décimo terceiro salário, abono </w:t>
      </w:r>
      <w:r w:rsidR="00353296">
        <w:rPr>
          <w:rFonts w:ascii="Arial" w:eastAsia="Carlito" w:hAnsi="Arial" w:cs="Arial"/>
          <w:sz w:val="22"/>
          <w:szCs w:val="22"/>
        </w:rPr>
        <w:t xml:space="preserve">referente </w:t>
      </w:r>
      <w:r w:rsidR="00EC15DA">
        <w:rPr>
          <w:rFonts w:ascii="Arial" w:eastAsia="Carlito" w:hAnsi="Arial" w:cs="Arial"/>
          <w:sz w:val="22"/>
          <w:szCs w:val="22"/>
        </w:rPr>
        <w:t>ao</w:t>
      </w:r>
      <w:r w:rsidRPr="00585596">
        <w:rPr>
          <w:rFonts w:ascii="Arial" w:eastAsia="Carlito" w:hAnsi="Arial" w:cs="Arial"/>
          <w:sz w:val="22"/>
          <w:szCs w:val="22"/>
        </w:rPr>
        <w:t xml:space="preserve"> valor mensal </w:t>
      </w:r>
      <w:r w:rsidR="000A303C">
        <w:rPr>
          <w:rFonts w:ascii="Arial" w:eastAsia="Carlito" w:hAnsi="Arial" w:cs="Arial"/>
          <w:sz w:val="22"/>
          <w:szCs w:val="22"/>
        </w:rPr>
        <w:t>do auxílio</w:t>
      </w:r>
      <w:r w:rsidR="00C71D6C">
        <w:rPr>
          <w:rFonts w:ascii="Arial" w:eastAsia="Carlito" w:hAnsi="Arial" w:cs="Arial"/>
          <w:sz w:val="22"/>
          <w:szCs w:val="22"/>
        </w:rPr>
        <w:t xml:space="preserve">-alimentação </w:t>
      </w:r>
      <w:r w:rsidRPr="00585596">
        <w:rPr>
          <w:rFonts w:ascii="Arial" w:eastAsia="Carlito" w:hAnsi="Arial" w:cs="Arial"/>
          <w:sz w:val="22"/>
          <w:szCs w:val="22"/>
        </w:rPr>
        <w:t xml:space="preserve">concedido, a título de </w:t>
      </w:r>
      <w:r w:rsidR="000A303C">
        <w:rPr>
          <w:rFonts w:ascii="Arial" w:eastAsia="Carlito" w:hAnsi="Arial" w:cs="Arial"/>
          <w:sz w:val="22"/>
          <w:szCs w:val="22"/>
        </w:rPr>
        <w:t>benefício</w:t>
      </w:r>
      <w:r w:rsidRPr="00585596">
        <w:rPr>
          <w:rFonts w:ascii="Arial" w:eastAsia="Carlito" w:hAnsi="Arial" w:cs="Arial"/>
          <w:sz w:val="22"/>
          <w:szCs w:val="22"/>
        </w:rPr>
        <w:t xml:space="preserve"> em dobro.</w:t>
      </w:r>
    </w:p>
    <w:p w14:paraId="0086B89C" w14:textId="77777777" w:rsidR="00AD79F9" w:rsidRPr="007A1782" w:rsidRDefault="00AD79F9" w:rsidP="007A1782">
      <w:pPr>
        <w:rPr>
          <w:rFonts w:ascii="Arial" w:eastAsia="Carlito" w:hAnsi="Arial" w:cs="Arial"/>
          <w:sz w:val="22"/>
          <w:szCs w:val="22"/>
        </w:rPr>
      </w:pPr>
    </w:p>
    <w:p w14:paraId="347FEA55" w14:textId="036996C8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7A1782">
        <w:rPr>
          <w:rFonts w:ascii="Arial" w:eastAsia="Carlito" w:hAnsi="Arial" w:cs="Arial"/>
          <w:sz w:val="22"/>
          <w:szCs w:val="22"/>
        </w:rPr>
        <w:t xml:space="preserve">O </w:t>
      </w:r>
      <w:r w:rsidR="007A1782">
        <w:rPr>
          <w:rFonts w:ascii="Arial" w:eastAsia="Carlito" w:hAnsi="Arial" w:cs="Arial"/>
          <w:sz w:val="22"/>
          <w:szCs w:val="22"/>
        </w:rPr>
        <w:t>colaborador</w:t>
      </w:r>
      <w:r w:rsidRPr="007A1782">
        <w:rPr>
          <w:rFonts w:ascii="Arial" w:eastAsia="Carlito" w:hAnsi="Arial" w:cs="Arial"/>
          <w:sz w:val="22"/>
          <w:szCs w:val="22"/>
        </w:rPr>
        <w:t xml:space="preserve"> que acumule cargo ou emprego, na forma do inciso XVI do art. 37 da Constituição Federal, fará jus a percepção de um único auxílio-alimentação, mediante opção.</w:t>
      </w:r>
    </w:p>
    <w:p w14:paraId="5CB91543" w14:textId="5B4D1E8F" w:rsidR="007A1782" w:rsidRDefault="007A1782" w:rsidP="007A1782">
      <w:pPr>
        <w:rPr>
          <w:rFonts w:ascii="Arial" w:eastAsia="Carlito" w:hAnsi="Arial" w:cs="Arial"/>
          <w:sz w:val="22"/>
          <w:szCs w:val="22"/>
        </w:rPr>
      </w:pPr>
    </w:p>
    <w:p w14:paraId="54D28613" w14:textId="06070F9F" w:rsidR="007A1782" w:rsidRPr="00E57DFA" w:rsidRDefault="007A1782" w:rsidP="006343CD">
      <w:pPr>
        <w:pStyle w:val="PargrafodaLista"/>
        <w:numPr>
          <w:ilvl w:val="0"/>
          <w:numId w:val="23"/>
        </w:numPr>
        <w:tabs>
          <w:tab w:val="left" w:pos="284"/>
          <w:tab w:val="left" w:pos="426"/>
        </w:tabs>
        <w:ind w:left="0" w:right="-7" w:firstLine="0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t xml:space="preserve">Na hipótese de acumulação de cargos cuja soma das jornadas de trabalho seja igual ou superior a trinta horas semanais, o </w:t>
      </w:r>
      <w:r w:rsidR="006343CD">
        <w:rPr>
          <w:rFonts w:ascii="Arial" w:eastAsia="Carlito" w:hAnsi="Arial" w:cs="Arial"/>
          <w:sz w:val="22"/>
          <w:szCs w:val="22"/>
        </w:rPr>
        <w:t>colaborador</w:t>
      </w:r>
      <w:r w:rsidRPr="00E57DFA">
        <w:rPr>
          <w:rFonts w:ascii="Arial" w:eastAsia="Carlito" w:hAnsi="Arial" w:cs="Arial"/>
          <w:sz w:val="22"/>
          <w:szCs w:val="22"/>
        </w:rPr>
        <w:t xml:space="preserve"> perceberá o auxílio pelo seu valor integral, a ser pago pelo órgão ou pela entidade de sua opção.</w:t>
      </w:r>
    </w:p>
    <w:p w14:paraId="2B6E6FA7" w14:textId="77777777" w:rsidR="007A1782" w:rsidRPr="00E57DFA" w:rsidRDefault="007A1782" w:rsidP="007A178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46BE30F6" w14:textId="64EB8D28" w:rsidR="007A1782" w:rsidRPr="00E57DFA" w:rsidRDefault="007A1782" w:rsidP="007A1782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t xml:space="preserve">§ 2º É vedada a concessão do auxílio-alimentação em valor superior ao fixado pelo </w:t>
      </w:r>
      <w:r w:rsidR="00AE0353">
        <w:rPr>
          <w:rFonts w:ascii="Arial" w:eastAsia="Carlito" w:hAnsi="Arial" w:cs="Arial"/>
          <w:sz w:val="22"/>
          <w:szCs w:val="22"/>
        </w:rPr>
        <w:t>CAU/DF</w:t>
      </w:r>
      <w:r w:rsidRPr="00E57DFA">
        <w:rPr>
          <w:rFonts w:ascii="Arial" w:eastAsia="Carlito" w:hAnsi="Arial" w:cs="Arial"/>
          <w:sz w:val="22"/>
          <w:szCs w:val="22"/>
        </w:rPr>
        <w:t xml:space="preserve"> nos casos em que a jornada de trabalho for superior a quarenta horas semanais.</w:t>
      </w:r>
    </w:p>
    <w:p w14:paraId="5459779E" w14:textId="77777777" w:rsidR="007A1782" w:rsidRPr="007A1782" w:rsidRDefault="007A1782" w:rsidP="007A1782">
      <w:pPr>
        <w:rPr>
          <w:rFonts w:ascii="Arial" w:eastAsia="Carlito" w:hAnsi="Arial" w:cs="Arial"/>
          <w:sz w:val="22"/>
          <w:szCs w:val="22"/>
        </w:rPr>
      </w:pPr>
    </w:p>
    <w:p w14:paraId="55FF1623" w14:textId="1311B418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AE0353">
        <w:rPr>
          <w:rFonts w:ascii="Arial" w:eastAsia="Carlito" w:hAnsi="Arial" w:cs="Arial"/>
          <w:sz w:val="22"/>
          <w:szCs w:val="22"/>
        </w:rPr>
        <w:t xml:space="preserve">O auxílio-alimentação a ser concedido ao </w:t>
      </w:r>
      <w:r w:rsidR="00AE0353">
        <w:rPr>
          <w:rFonts w:ascii="Arial" w:eastAsia="Carlito" w:hAnsi="Arial" w:cs="Arial"/>
          <w:sz w:val="22"/>
          <w:szCs w:val="22"/>
        </w:rPr>
        <w:t>colaborador</w:t>
      </w:r>
      <w:r w:rsidRPr="00AE0353">
        <w:rPr>
          <w:rFonts w:ascii="Arial" w:eastAsia="Carlito" w:hAnsi="Arial" w:cs="Arial"/>
          <w:sz w:val="22"/>
          <w:szCs w:val="22"/>
        </w:rPr>
        <w:t xml:space="preserve">, cuja jornada de trabalho seja inferior a </w:t>
      </w:r>
      <w:r w:rsidR="0045088E">
        <w:rPr>
          <w:rFonts w:ascii="Arial" w:eastAsia="Carlito" w:hAnsi="Arial" w:cs="Arial"/>
          <w:sz w:val="22"/>
          <w:szCs w:val="22"/>
        </w:rPr>
        <w:t>30 (</w:t>
      </w:r>
      <w:r w:rsidRPr="00AE0353">
        <w:rPr>
          <w:rFonts w:ascii="Arial" w:eastAsia="Carlito" w:hAnsi="Arial" w:cs="Arial"/>
          <w:sz w:val="22"/>
          <w:szCs w:val="22"/>
        </w:rPr>
        <w:t>trinta</w:t>
      </w:r>
      <w:r w:rsidR="0045088E">
        <w:rPr>
          <w:rFonts w:ascii="Arial" w:eastAsia="Carlito" w:hAnsi="Arial" w:cs="Arial"/>
          <w:sz w:val="22"/>
          <w:szCs w:val="22"/>
        </w:rPr>
        <w:t>)</w:t>
      </w:r>
      <w:r w:rsidRPr="00AE0353">
        <w:rPr>
          <w:rFonts w:ascii="Arial" w:eastAsia="Carlito" w:hAnsi="Arial" w:cs="Arial"/>
          <w:sz w:val="22"/>
          <w:szCs w:val="22"/>
        </w:rPr>
        <w:t xml:space="preserve"> horas semanais, corresponderá a 50% (cinquenta por cento) do valor mensal fixado na forma do art. 3º.</w:t>
      </w:r>
    </w:p>
    <w:p w14:paraId="2936B55E" w14:textId="77777777" w:rsidR="00BF1277" w:rsidRDefault="00BF1277" w:rsidP="00BF1277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80A6CB0" w14:textId="77777777" w:rsidR="008349BD" w:rsidRPr="00E57DFA" w:rsidRDefault="008349BD" w:rsidP="00BF1277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E57DFA">
        <w:rPr>
          <w:rFonts w:ascii="Arial" w:eastAsia="Carlito" w:hAnsi="Arial" w:cs="Arial"/>
          <w:sz w:val="22"/>
          <w:szCs w:val="22"/>
        </w:rPr>
        <w:lastRenderedPageBreak/>
        <w:t xml:space="preserve">Parágrafo único. Os </w:t>
      </w:r>
      <w:r>
        <w:rPr>
          <w:rFonts w:ascii="Arial" w:eastAsia="Carlito" w:hAnsi="Arial" w:cs="Arial"/>
          <w:sz w:val="22"/>
          <w:szCs w:val="22"/>
        </w:rPr>
        <w:t>colabora</w:t>
      </w:r>
      <w:r w:rsidRPr="00E57DFA">
        <w:rPr>
          <w:rFonts w:ascii="Arial" w:eastAsia="Carlito" w:hAnsi="Arial" w:cs="Arial"/>
          <w:sz w:val="22"/>
          <w:szCs w:val="22"/>
        </w:rPr>
        <w:t xml:space="preserve">dores cujos cargos são submetidos à jornada de trabalho, inferior a </w:t>
      </w:r>
      <w:r>
        <w:rPr>
          <w:rFonts w:ascii="Arial" w:eastAsia="Carlito" w:hAnsi="Arial" w:cs="Arial"/>
          <w:sz w:val="22"/>
          <w:szCs w:val="22"/>
        </w:rPr>
        <w:t>30 (</w:t>
      </w:r>
      <w:r w:rsidRPr="00E57DFA">
        <w:rPr>
          <w:rFonts w:ascii="Arial" w:eastAsia="Carlito" w:hAnsi="Arial" w:cs="Arial"/>
          <w:sz w:val="22"/>
          <w:szCs w:val="22"/>
        </w:rPr>
        <w:t>trinta</w:t>
      </w:r>
      <w:r>
        <w:rPr>
          <w:rFonts w:ascii="Arial" w:eastAsia="Carlito" w:hAnsi="Arial" w:cs="Arial"/>
          <w:sz w:val="22"/>
          <w:szCs w:val="22"/>
        </w:rPr>
        <w:t>)</w:t>
      </w:r>
      <w:r w:rsidRPr="00E57DFA">
        <w:rPr>
          <w:rFonts w:ascii="Arial" w:eastAsia="Carlito" w:hAnsi="Arial" w:cs="Arial"/>
          <w:sz w:val="22"/>
          <w:szCs w:val="22"/>
        </w:rPr>
        <w:t xml:space="preserve"> horas semanais, em razão das peculiaridades do cargo, conforme determinação em lei específica, perceberão o auxílio-alimentação em seu valor integral.</w:t>
      </w:r>
    </w:p>
    <w:p w14:paraId="10E0AD97" w14:textId="77777777" w:rsidR="008349BD" w:rsidRDefault="008349BD" w:rsidP="008349BD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56F72986" w14:textId="6E0A638D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BF1277">
        <w:rPr>
          <w:rFonts w:ascii="Arial" w:eastAsia="Carlito" w:hAnsi="Arial" w:cs="Arial"/>
          <w:sz w:val="22"/>
          <w:szCs w:val="22"/>
        </w:rPr>
        <w:t>O pagamento retroativo do auxílio-alimentação poderá ocorrer por motivos operacionais ou por erro da Administração, devendo-se aplicar para os cálculos devidos, a prescrição quinquenal de que trata o art. 1º do Decreto nº 20.910, de 6 de janeiro de 1932.</w:t>
      </w:r>
    </w:p>
    <w:p w14:paraId="1F99FD01" w14:textId="77777777" w:rsidR="00616DBC" w:rsidRDefault="00616DBC" w:rsidP="00616DBC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3A25143" w14:textId="03BFD39B" w:rsidR="00E57DFA" w:rsidRDefault="00E57DFA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616DBC">
        <w:rPr>
          <w:rFonts w:ascii="Arial" w:eastAsia="Carlito" w:hAnsi="Arial" w:cs="Arial"/>
          <w:sz w:val="22"/>
          <w:szCs w:val="22"/>
        </w:rPr>
        <w:t xml:space="preserve">Havendo disponibilidade orçamentária, a despesa relativa ao pagamento do auxílio-alimentação poderá ser quitada fora do módulo de exercícios anteriores do </w:t>
      </w:r>
      <w:r w:rsidR="00D47F74">
        <w:rPr>
          <w:rFonts w:ascii="Arial" w:eastAsia="Carlito" w:hAnsi="Arial" w:cs="Arial"/>
          <w:sz w:val="22"/>
          <w:szCs w:val="22"/>
        </w:rPr>
        <w:t>s</w:t>
      </w:r>
      <w:r w:rsidRPr="00616DBC">
        <w:rPr>
          <w:rFonts w:ascii="Arial" w:eastAsia="Carlito" w:hAnsi="Arial" w:cs="Arial"/>
          <w:sz w:val="22"/>
          <w:szCs w:val="22"/>
        </w:rPr>
        <w:t xml:space="preserve">istema </w:t>
      </w:r>
      <w:r w:rsidR="006709E3">
        <w:rPr>
          <w:rFonts w:ascii="Arial" w:eastAsia="Carlito" w:hAnsi="Arial" w:cs="Arial"/>
          <w:sz w:val="22"/>
          <w:szCs w:val="22"/>
        </w:rPr>
        <w:t xml:space="preserve">contábil </w:t>
      </w:r>
      <w:r w:rsidR="00D47F74">
        <w:rPr>
          <w:rFonts w:ascii="Arial" w:eastAsia="Carlito" w:hAnsi="Arial" w:cs="Arial"/>
          <w:sz w:val="22"/>
          <w:szCs w:val="22"/>
        </w:rPr>
        <w:t>informatizado do CAU/DF</w:t>
      </w:r>
      <w:r w:rsidRPr="00616DBC">
        <w:rPr>
          <w:rFonts w:ascii="Arial" w:eastAsia="Carlito" w:hAnsi="Arial" w:cs="Arial"/>
          <w:sz w:val="22"/>
          <w:szCs w:val="22"/>
        </w:rPr>
        <w:t>, como verba de custeio.</w:t>
      </w:r>
    </w:p>
    <w:p w14:paraId="489EC224" w14:textId="77777777" w:rsidR="006709E3" w:rsidRPr="006709E3" w:rsidRDefault="006709E3" w:rsidP="006709E3">
      <w:pPr>
        <w:pStyle w:val="PargrafodaLista"/>
        <w:rPr>
          <w:rFonts w:ascii="Arial" w:eastAsia="Carlito" w:hAnsi="Arial" w:cs="Arial"/>
          <w:sz w:val="22"/>
          <w:szCs w:val="22"/>
        </w:rPr>
      </w:pPr>
    </w:p>
    <w:p w14:paraId="71258CFD" w14:textId="076F8CF9" w:rsidR="006709E3" w:rsidRPr="00616DBC" w:rsidRDefault="006250BC" w:rsidP="00E57DFA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Revoga</w:t>
      </w:r>
      <w:r w:rsidR="004270DB">
        <w:rPr>
          <w:rFonts w:ascii="Arial" w:eastAsia="Carlito" w:hAnsi="Arial" w:cs="Arial"/>
          <w:sz w:val="22"/>
          <w:szCs w:val="22"/>
        </w:rPr>
        <w:t>m</w:t>
      </w:r>
      <w:r>
        <w:rPr>
          <w:rFonts w:ascii="Arial" w:eastAsia="Carlito" w:hAnsi="Arial" w:cs="Arial"/>
          <w:sz w:val="22"/>
          <w:szCs w:val="22"/>
        </w:rPr>
        <w:t>-se a</w:t>
      </w:r>
      <w:r w:rsidR="004270DB">
        <w:rPr>
          <w:rFonts w:ascii="Arial" w:eastAsia="Carlito" w:hAnsi="Arial" w:cs="Arial"/>
          <w:sz w:val="22"/>
          <w:szCs w:val="22"/>
        </w:rPr>
        <w:t>s Portarias CAU/DF nº 32</w:t>
      </w:r>
      <w:r w:rsidR="00F63DF6">
        <w:rPr>
          <w:rFonts w:ascii="Arial" w:eastAsia="Carlito" w:hAnsi="Arial" w:cs="Arial"/>
          <w:sz w:val="22"/>
          <w:szCs w:val="22"/>
        </w:rPr>
        <w:t xml:space="preserve">, de 25 de julho de </w:t>
      </w:r>
      <w:r w:rsidR="004270DB">
        <w:rPr>
          <w:rFonts w:ascii="Arial" w:eastAsia="Carlito" w:hAnsi="Arial" w:cs="Arial"/>
          <w:sz w:val="22"/>
          <w:szCs w:val="22"/>
        </w:rPr>
        <w:t>2016</w:t>
      </w:r>
      <w:r w:rsidR="0010435D">
        <w:rPr>
          <w:rFonts w:ascii="Arial" w:eastAsia="Carlito" w:hAnsi="Arial" w:cs="Arial"/>
          <w:sz w:val="22"/>
          <w:szCs w:val="22"/>
        </w:rPr>
        <w:t>;</w:t>
      </w:r>
      <w:r w:rsidR="004270DB">
        <w:rPr>
          <w:rFonts w:ascii="Arial" w:eastAsia="Carlito" w:hAnsi="Arial" w:cs="Arial"/>
          <w:sz w:val="22"/>
          <w:szCs w:val="22"/>
        </w:rPr>
        <w:t xml:space="preserve"> </w:t>
      </w:r>
      <w:r w:rsidR="00F63DF6">
        <w:rPr>
          <w:rFonts w:ascii="Arial" w:eastAsia="Carlito" w:hAnsi="Arial" w:cs="Arial"/>
          <w:sz w:val="22"/>
          <w:szCs w:val="22"/>
        </w:rPr>
        <w:t>e nº 65, de 14 de setembro de 2018.</w:t>
      </w:r>
    </w:p>
    <w:p w14:paraId="710B7837" w14:textId="77777777" w:rsidR="00CA5837" w:rsidRPr="00006C45" w:rsidRDefault="00CA5837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66301643" w14:textId="16FE4EA7" w:rsidR="00A7148F" w:rsidRPr="00006C45" w:rsidRDefault="00A555FC" w:rsidP="000476D1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56EE356F" w14:textId="77777777" w:rsidR="00B062F2" w:rsidRPr="00006C45" w:rsidRDefault="00B062F2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08F8777" w14:textId="77777777" w:rsidR="00E57DFA" w:rsidRDefault="00E57DFA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BDD8D9F" w14:textId="5E251F20" w:rsidR="00A7148F" w:rsidRPr="00006C45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 xml:space="preserve">Brasília, </w:t>
      </w:r>
      <w:r w:rsidR="000146F8">
        <w:rPr>
          <w:rFonts w:ascii="Arial" w:eastAsia="Carlito" w:hAnsi="Arial" w:cs="Arial"/>
          <w:sz w:val="22"/>
          <w:szCs w:val="22"/>
        </w:rPr>
        <w:t>11</w:t>
      </w:r>
      <w:r w:rsidRPr="00006C45">
        <w:rPr>
          <w:rFonts w:ascii="Arial" w:eastAsia="Carlito" w:hAnsi="Arial" w:cs="Arial"/>
          <w:sz w:val="22"/>
          <w:szCs w:val="22"/>
        </w:rPr>
        <w:t xml:space="preserve"> de </w:t>
      </w:r>
      <w:r w:rsidR="000146F8">
        <w:rPr>
          <w:rFonts w:ascii="Arial" w:eastAsia="Carlito" w:hAnsi="Arial" w:cs="Arial"/>
          <w:sz w:val="22"/>
          <w:szCs w:val="22"/>
        </w:rPr>
        <w:t>novembro</w:t>
      </w:r>
      <w:r w:rsidRPr="00006C45">
        <w:rPr>
          <w:rFonts w:ascii="Arial" w:eastAsia="Carlito" w:hAnsi="Arial" w:cs="Arial"/>
          <w:sz w:val="22"/>
          <w:szCs w:val="22"/>
        </w:rPr>
        <w:t xml:space="preserve"> de 2021.</w:t>
      </w:r>
    </w:p>
    <w:p w14:paraId="3C3B622F" w14:textId="5DB156E3" w:rsidR="00B062F2" w:rsidRPr="00006C45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75F1AF4" w14:textId="77777777" w:rsidR="00EB57FD" w:rsidRPr="00006C45" w:rsidRDefault="00EB57FD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Pr="00006C45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006C45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C5F6930" w14:textId="77777777" w:rsidR="001162CD" w:rsidRPr="00006C45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502CA915" w:rsidR="00A7148F" w:rsidRPr="00006C45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006C45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01146B90" w:rsidR="00A7148F" w:rsidRDefault="00A555F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006C45">
        <w:rPr>
          <w:rFonts w:ascii="Arial" w:eastAsia="Carlito" w:hAnsi="Arial" w:cs="Arial"/>
          <w:sz w:val="22"/>
          <w:szCs w:val="22"/>
        </w:rPr>
        <w:t>Presidente</w:t>
      </w:r>
    </w:p>
    <w:p w14:paraId="076F1230" w14:textId="6CE3BCBB" w:rsidR="00E57DFA" w:rsidRPr="00006C45" w:rsidRDefault="00E57DFA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PRES – CAU/DF</w:t>
      </w:r>
    </w:p>
    <w:sectPr w:rsidR="00E57DFA" w:rsidRPr="00006C45" w:rsidSect="0011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B7BC" w14:textId="77777777" w:rsidR="00117DB2" w:rsidRDefault="00117DB2">
      <w:r>
        <w:separator/>
      </w:r>
    </w:p>
  </w:endnote>
  <w:endnote w:type="continuationSeparator" w:id="0">
    <w:p w14:paraId="5F5D8095" w14:textId="77777777" w:rsidR="00117DB2" w:rsidRDefault="001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B32D0D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3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B32D0D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3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DD9D2" w14:textId="77777777" w:rsidR="00117DB2" w:rsidRDefault="00117DB2">
      <w:r>
        <w:separator/>
      </w:r>
    </w:p>
  </w:footnote>
  <w:footnote w:type="continuationSeparator" w:id="0">
    <w:p w14:paraId="10EA6D4D" w14:textId="77777777" w:rsidR="00117DB2" w:rsidRDefault="0011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B9"/>
    <w:multiLevelType w:val="hybridMultilevel"/>
    <w:tmpl w:val="530A1B16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1E4"/>
    <w:multiLevelType w:val="hybridMultilevel"/>
    <w:tmpl w:val="E38AE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A41"/>
    <w:multiLevelType w:val="hybridMultilevel"/>
    <w:tmpl w:val="BB96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2932"/>
    <w:multiLevelType w:val="hybridMultilevel"/>
    <w:tmpl w:val="6144EA9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2C166E"/>
    <w:multiLevelType w:val="hybridMultilevel"/>
    <w:tmpl w:val="60286CF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3705"/>
    <w:multiLevelType w:val="hybridMultilevel"/>
    <w:tmpl w:val="DDEA1E06"/>
    <w:lvl w:ilvl="0" w:tplc="BE52C7CA">
      <w:start w:val="1"/>
      <w:numFmt w:val="ordinal"/>
      <w:lvlText w:val="Art.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3905"/>
    <w:multiLevelType w:val="hybridMultilevel"/>
    <w:tmpl w:val="5050786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44B6"/>
    <w:multiLevelType w:val="hybridMultilevel"/>
    <w:tmpl w:val="947E2D9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76238"/>
    <w:multiLevelType w:val="hybridMultilevel"/>
    <w:tmpl w:val="B9A8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7D4"/>
    <w:multiLevelType w:val="hybridMultilevel"/>
    <w:tmpl w:val="983258C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C64D8"/>
    <w:multiLevelType w:val="hybridMultilevel"/>
    <w:tmpl w:val="20D615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5445"/>
    <w:multiLevelType w:val="hybridMultilevel"/>
    <w:tmpl w:val="6A2E049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46754"/>
    <w:multiLevelType w:val="hybridMultilevel"/>
    <w:tmpl w:val="E064F770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7AFC7887"/>
    <w:multiLevelType w:val="hybridMultilevel"/>
    <w:tmpl w:val="68ACE9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6146"/>
    <w:multiLevelType w:val="hybridMultilevel"/>
    <w:tmpl w:val="F4842C9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1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23"/>
  </w:num>
  <w:num w:numId="15">
    <w:abstractNumId w:val="20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1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6C45"/>
    <w:rsid w:val="000146F8"/>
    <w:rsid w:val="000154E5"/>
    <w:rsid w:val="000401B6"/>
    <w:rsid w:val="000476D1"/>
    <w:rsid w:val="000535FC"/>
    <w:rsid w:val="00066863"/>
    <w:rsid w:val="00076C11"/>
    <w:rsid w:val="00077065"/>
    <w:rsid w:val="00092843"/>
    <w:rsid w:val="000948A1"/>
    <w:rsid w:val="000A1278"/>
    <w:rsid w:val="000A303C"/>
    <w:rsid w:val="000A349E"/>
    <w:rsid w:val="000A46A0"/>
    <w:rsid w:val="000B1271"/>
    <w:rsid w:val="000C7E4A"/>
    <w:rsid w:val="000D00F2"/>
    <w:rsid w:val="000D5184"/>
    <w:rsid w:val="000F5337"/>
    <w:rsid w:val="000F56E0"/>
    <w:rsid w:val="0010435D"/>
    <w:rsid w:val="0011602C"/>
    <w:rsid w:val="001162CD"/>
    <w:rsid w:val="00117DB2"/>
    <w:rsid w:val="001332A8"/>
    <w:rsid w:val="00137D64"/>
    <w:rsid w:val="0016396F"/>
    <w:rsid w:val="00185867"/>
    <w:rsid w:val="00186AEA"/>
    <w:rsid w:val="00197ADD"/>
    <w:rsid w:val="001A0214"/>
    <w:rsid w:val="001B2EA9"/>
    <w:rsid w:val="001B57CB"/>
    <w:rsid w:val="001B59C8"/>
    <w:rsid w:val="001C7963"/>
    <w:rsid w:val="001D3C79"/>
    <w:rsid w:val="001E094E"/>
    <w:rsid w:val="001F13D8"/>
    <w:rsid w:val="001F3624"/>
    <w:rsid w:val="00216CBD"/>
    <w:rsid w:val="00221870"/>
    <w:rsid w:val="002273CB"/>
    <w:rsid w:val="00234A79"/>
    <w:rsid w:val="00240343"/>
    <w:rsid w:val="00242BD0"/>
    <w:rsid w:val="00251CAA"/>
    <w:rsid w:val="0025569D"/>
    <w:rsid w:val="002576C7"/>
    <w:rsid w:val="002605E8"/>
    <w:rsid w:val="00262CD9"/>
    <w:rsid w:val="00263C9E"/>
    <w:rsid w:val="0026607E"/>
    <w:rsid w:val="002667F8"/>
    <w:rsid w:val="00275E14"/>
    <w:rsid w:val="00281DB3"/>
    <w:rsid w:val="0029698E"/>
    <w:rsid w:val="002B6C49"/>
    <w:rsid w:val="002C4D4A"/>
    <w:rsid w:val="00307B2D"/>
    <w:rsid w:val="003150C1"/>
    <w:rsid w:val="00315D95"/>
    <w:rsid w:val="0032131C"/>
    <w:rsid w:val="0032260D"/>
    <w:rsid w:val="0032424F"/>
    <w:rsid w:val="003242F0"/>
    <w:rsid w:val="00350458"/>
    <w:rsid w:val="00353296"/>
    <w:rsid w:val="003551B4"/>
    <w:rsid w:val="003733FB"/>
    <w:rsid w:val="00380D2B"/>
    <w:rsid w:val="0038667F"/>
    <w:rsid w:val="0039594C"/>
    <w:rsid w:val="003A384F"/>
    <w:rsid w:val="003A6A0B"/>
    <w:rsid w:val="003B35E9"/>
    <w:rsid w:val="003C0C9A"/>
    <w:rsid w:val="003C144E"/>
    <w:rsid w:val="003C257A"/>
    <w:rsid w:val="003C338B"/>
    <w:rsid w:val="003C3B4F"/>
    <w:rsid w:val="003C4CC4"/>
    <w:rsid w:val="003C6049"/>
    <w:rsid w:val="003F758E"/>
    <w:rsid w:val="00425BF3"/>
    <w:rsid w:val="00426B34"/>
    <w:rsid w:val="004270DB"/>
    <w:rsid w:val="004346C0"/>
    <w:rsid w:val="00443203"/>
    <w:rsid w:val="0045088E"/>
    <w:rsid w:val="0047293E"/>
    <w:rsid w:val="004747AC"/>
    <w:rsid w:val="0047549B"/>
    <w:rsid w:val="004822E0"/>
    <w:rsid w:val="0048644F"/>
    <w:rsid w:val="0049200C"/>
    <w:rsid w:val="00496D58"/>
    <w:rsid w:val="004A2A07"/>
    <w:rsid w:val="004B476A"/>
    <w:rsid w:val="004B6EF8"/>
    <w:rsid w:val="004C2749"/>
    <w:rsid w:val="004C7DAD"/>
    <w:rsid w:val="004D3F26"/>
    <w:rsid w:val="004D6638"/>
    <w:rsid w:val="004E0628"/>
    <w:rsid w:val="004E5E4D"/>
    <w:rsid w:val="004F367F"/>
    <w:rsid w:val="00513FA1"/>
    <w:rsid w:val="005238D7"/>
    <w:rsid w:val="00525458"/>
    <w:rsid w:val="005260C2"/>
    <w:rsid w:val="00536B3F"/>
    <w:rsid w:val="00541024"/>
    <w:rsid w:val="00541537"/>
    <w:rsid w:val="00545A2B"/>
    <w:rsid w:val="00547415"/>
    <w:rsid w:val="00552571"/>
    <w:rsid w:val="00553AF4"/>
    <w:rsid w:val="00554649"/>
    <w:rsid w:val="00555B0B"/>
    <w:rsid w:val="00557478"/>
    <w:rsid w:val="00564EFF"/>
    <w:rsid w:val="005674FF"/>
    <w:rsid w:val="005722BF"/>
    <w:rsid w:val="00585596"/>
    <w:rsid w:val="0058674B"/>
    <w:rsid w:val="005C0B13"/>
    <w:rsid w:val="005C30C6"/>
    <w:rsid w:val="005C7115"/>
    <w:rsid w:val="005D0A74"/>
    <w:rsid w:val="005D6E44"/>
    <w:rsid w:val="005D7AE4"/>
    <w:rsid w:val="005E374A"/>
    <w:rsid w:val="005F4705"/>
    <w:rsid w:val="00602561"/>
    <w:rsid w:val="00610E67"/>
    <w:rsid w:val="00616DBC"/>
    <w:rsid w:val="00616DF7"/>
    <w:rsid w:val="006250BC"/>
    <w:rsid w:val="006326F9"/>
    <w:rsid w:val="006343CD"/>
    <w:rsid w:val="006363C8"/>
    <w:rsid w:val="006467AA"/>
    <w:rsid w:val="00647F9C"/>
    <w:rsid w:val="006508EA"/>
    <w:rsid w:val="0065515A"/>
    <w:rsid w:val="006609C6"/>
    <w:rsid w:val="00660D74"/>
    <w:rsid w:val="0066296C"/>
    <w:rsid w:val="006709E3"/>
    <w:rsid w:val="00683207"/>
    <w:rsid w:val="00686821"/>
    <w:rsid w:val="006B6F7E"/>
    <w:rsid w:val="006C0B03"/>
    <w:rsid w:val="006C1FC6"/>
    <w:rsid w:val="006C52B7"/>
    <w:rsid w:val="006D5DEC"/>
    <w:rsid w:val="006E63B5"/>
    <w:rsid w:val="006F0492"/>
    <w:rsid w:val="006F2091"/>
    <w:rsid w:val="007006D6"/>
    <w:rsid w:val="00707318"/>
    <w:rsid w:val="00707B4E"/>
    <w:rsid w:val="00717C5C"/>
    <w:rsid w:val="00726FA5"/>
    <w:rsid w:val="007425FF"/>
    <w:rsid w:val="007429FF"/>
    <w:rsid w:val="00742E65"/>
    <w:rsid w:val="00743BE0"/>
    <w:rsid w:val="00743E78"/>
    <w:rsid w:val="007464FA"/>
    <w:rsid w:val="00747546"/>
    <w:rsid w:val="00760E14"/>
    <w:rsid w:val="00770844"/>
    <w:rsid w:val="00770944"/>
    <w:rsid w:val="00772BC7"/>
    <w:rsid w:val="007776FD"/>
    <w:rsid w:val="007800F3"/>
    <w:rsid w:val="00785417"/>
    <w:rsid w:val="00794EBD"/>
    <w:rsid w:val="00794F1F"/>
    <w:rsid w:val="007A1782"/>
    <w:rsid w:val="007A2E96"/>
    <w:rsid w:val="007A5574"/>
    <w:rsid w:val="007B5C65"/>
    <w:rsid w:val="007D5340"/>
    <w:rsid w:val="007E2E97"/>
    <w:rsid w:val="007E766E"/>
    <w:rsid w:val="007F3D0F"/>
    <w:rsid w:val="007F6279"/>
    <w:rsid w:val="00800FEA"/>
    <w:rsid w:val="00820EF3"/>
    <w:rsid w:val="008212AC"/>
    <w:rsid w:val="00825E7F"/>
    <w:rsid w:val="00826505"/>
    <w:rsid w:val="008275B4"/>
    <w:rsid w:val="00827C40"/>
    <w:rsid w:val="008349BD"/>
    <w:rsid w:val="008356D2"/>
    <w:rsid w:val="00836AEB"/>
    <w:rsid w:val="00845009"/>
    <w:rsid w:val="0085234F"/>
    <w:rsid w:val="00852DC3"/>
    <w:rsid w:val="008545E1"/>
    <w:rsid w:val="008572CC"/>
    <w:rsid w:val="008601B0"/>
    <w:rsid w:val="00864260"/>
    <w:rsid w:val="0086466B"/>
    <w:rsid w:val="00865B91"/>
    <w:rsid w:val="00873BBB"/>
    <w:rsid w:val="00892ACF"/>
    <w:rsid w:val="00895B19"/>
    <w:rsid w:val="00897C75"/>
    <w:rsid w:val="008A23D0"/>
    <w:rsid w:val="008A74C5"/>
    <w:rsid w:val="008C2988"/>
    <w:rsid w:val="008C47A9"/>
    <w:rsid w:val="008D47D0"/>
    <w:rsid w:val="008E462E"/>
    <w:rsid w:val="009037D9"/>
    <w:rsid w:val="00914B5C"/>
    <w:rsid w:val="0092775C"/>
    <w:rsid w:val="00934850"/>
    <w:rsid w:val="009353F3"/>
    <w:rsid w:val="009355B3"/>
    <w:rsid w:val="00941B02"/>
    <w:rsid w:val="00952D70"/>
    <w:rsid w:val="009532BA"/>
    <w:rsid w:val="00955834"/>
    <w:rsid w:val="00964614"/>
    <w:rsid w:val="00974603"/>
    <w:rsid w:val="00984530"/>
    <w:rsid w:val="00985DF9"/>
    <w:rsid w:val="009A378C"/>
    <w:rsid w:val="009A7B37"/>
    <w:rsid w:val="009B5407"/>
    <w:rsid w:val="009B603E"/>
    <w:rsid w:val="009C0E02"/>
    <w:rsid w:val="009D59CD"/>
    <w:rsid w:val="009E4579"/>
    <w:rsid w:val="009E5834"/>
    <w:rsid w:val="009F349E"/>
    <w:rsid w:val="009F3986"/>
    <w:rsid w:val="009F541E"/>
    <w:rsid w:val="00A1731D"/>
    <w:rsid w:val="00A3183F"/>
    <w:rsid w:val="00A339B8"/>
    <w:rsid w:val="00A44152"/>
    <w:rsid w:val="00A45486"/>
    <w:rsid w:val="00A47F89"/>
    <w:rsid w:val="00A555FC"/>
    <w:rsid w:val="00A7148F"/>
    <w:rsid w:val="00A82E16"/>
    <w:rsid w:val="00A83E84"/>
    <w:rsid w:val="00A9220E"/>
    <w:rsid w:val="00A97399"/>
    <w:rsid w:val="00AA6EAA"/>
    <w:rsid w:val="00AB2765"/>
    <w:rsid w:val="00AC7391"/>
    <w:rsid w:val="00AD494E"/>
    <w:rsid w:val="00AD79F9"/>
    <w:rsid w:val="00AE0353"/>
    <w:rsid w:val="00AE478E"/>
    <w:rsid w:val="00AE6C22"/>
    <w:rsid w:val="00B007EC"/>
    <w:rsid w:val="00B062F2"/>
    <w:rsid w:val="00B10B00"/>
    <w:rsid w:val="00B17B70"/>
    <w:rsid w:val="00B21FE1"/>
    <w:rsid w:val="00B307E5"/>
    <w:rsid w:val="00B32D0D"/>
    <w:rsid w:val="00B33CD8"/>
    <w:rsid w:val="00B42DEE"/>
    <w:rsid w:val="00B46995"/>
    <w:rsid w:val="00B6705C"/>
    <w:rsid w:val="00B77FA6"/>
    <w:rsid w:val="00B83728"/>
    <w:rsid w:val="00B83C5E"/>
    <w:rsid w:val="00B92664"/>
    <w:rsid w:val="00B95F20"/>
    <w:rsid w:val="00BB01A3"/>
    <w:rsid w:val="00BC3544"/>
    <w:rsid w:val="00BC533F"/>
    <w:rsid w:val="00BC72A9"/>
    <w:rsid w:val="00BD1211"/>
    <w:rsid w:val="00BE15B0"/>
    <w:rsid w:val="00BE1F48"/>
    <w:rsid w:val="00BE500A"/>
    <w:rsid w:val="00BF1277"/>
    <w:rsid w:val="00C15AB6"/>
    <w:rsid w:val="00C22272"/>
    <w:rsid w:val="00C23C36"/>
    <w:rsid w:val="00C25766"/>
    <w:rsid w:val="00C3431B"/>
    <w:rsid w:val="00C35585"/>
    <w:rsid w:val="00C36018"/>
    <w:rsid w:val="00C44BF5"/>
    <w:rsid w:val="00C46215"/>
    <w:rsid w:val="00C4773E"/>
    <w:rsid w:val="00C53233"/>
    <w:rsid w:val="00C60E0C"/>
    <w:rsid w:val="00C60E5A"/>
    <w:rsid w:val="00C71D6C"/>
    <w:rsid w:val="00C7436D"/>
    <w:rsid w:val="00C867CB"/>
    <w:rsid w:val="00CA06B1"/>
    <w:rsid w:val="00CA07C8"/>
    <w:rsid w:val="00CA5837"/>
    <w:rsid w:val="00CC63E9"/>
    <w:rsid w:val="00CC651A"/>
    <w:rsid w:val="00CD1C3D"/>
    <w:rsid w:val="00CE0225"/>
    <w:rsid w:val="00CF5EA3"/>
    <w:rsid w:val="00CF790A"/>
    <w:rsid w:val="00D02CA9"/>
    <w:rsid w:val="00D2314D"/>
    <w:rsid w:val="00D23A05"/>
    <w:rsid w:val="00D26CBA"/>
    <w:rsid w:val="00D30F71"/>
    <w:rsid w:val="00D358D8"/>
    <w:rsid w:val="00D406B9"/>
    <w:rsid w:val="00D42367"/>
    <w:rsid w:val="00D4468C"/>
    <w:rsid w:val="00D47F74"/>
    <w:rsid w:val="00D50654"/>
    <w:rsid w:val="00D5269F"/>
    <w:rsid w:val="00D57B79"/>
    <w:rsid w:val="00D75B1E"/>
    <w:rsid w:val="00D921A3"/>
    <w:rsid w:val="00D94F1B"/>
    <w:rsid w:val="00D97002"/>
    <w:rsid w:val="00DA2D41"/>
    <w:rsid w:val="00DA4836"/>
    <w:rsid w:val="00DA564A"/>
    <w:rsid w:val="00DA6C3A"/>
    <w:rsid w:val="00DB0244"/>
    <w:rsid w:val="00DB1A6F"/>
    <w:rsid w:val="00DC4165"/>
    <w:rsid w:val="00DC51AA"/>
    <w:rsid w:val="00DD0B82"/>
    <w:rsid w:val="00DD1F20"/>
    <w:rsid w:val="00DE37E3"/>
    <w:rsid w:val="00DE4E8E"/>
    <w:rsid w:val="00DF210A"/>
    <w:rsid w:val="00DF4118"/>
    <w:rsid w:val="00E03562"/>
    <w:rsid w:val="00E037C4"/>
    <w:rsid w:val="00E131E2"/>
    <w:rsid w:val="00E16F4C"/>
    <w:rsid w:val="00E21A11"/>
    <w:rsid w:val="00E26A4B"/>
    <w:rsid w:val="00E32CA1"/>
    <w:rsid w:val="00E35083"/>
    <w:rsid w:val="00E436A5"/>
    <w:rsid w:val="00E5201D"/>
    <w:rsid w:val="00E54516"/>
    <w:rsid w:val="00E57DFA"/>
    <w:rsid w:val="00EA0B02"/>
    <w:rsid w:val="00EA2D45"/>
    <w:rsid w:val="00EA5D35"/>
    <w:rsid w:val="00EB57FD"/>
    <w:rsid w:val="00EC15DA"/>
    <w:rsid w:val="00EC3AC5"/>
    <w:rsid w:val="00EC407C"/>
    <w:rsid w:val="00ED394F"/>
    <w:rsid w:val="00EE2DE6"/>
    <w:rsid w:val="00EE3873"/>
    <w:rsid w:val="00F05AF4"/>
    <w:rsid w:val="00F11300"/>
    <w:rsid w:val="00F16740"/>
    <w:rsid w:val="00F259F2"/>
    <w:rsid w:val="00F34110"/>
    <w:rsid w:val="00F3452C"/>
    <w:rsid w:val="00F370EC"/>
    <w:rsid w:val="00F52E26"/>
    <w:rsid w:val="00F53F07"/>
    <w:rsid w:val="00F56E76"/>
    <w:rsid w:val="00F61097"/>
    <w:rsid w:val="00F63DF6"/>
    <w:rsid w:val="00F64A40"/>
    <w:rsid w:val="00F67EE3"/>
    <w:rsid w:val="00F70150"/>
    <w:rsid w:val="00F817F9"/>
    <w:rsid w:val="00F86E8D"/>
    <w:rsid w:val="00FA5FFA"/>
    <w:rsid w:val="00FA6B7D"/>
    <w:rsid w:val="00FB6610"/>
    <w:rsid w:val="00FC79D8"/>
    <w:rsid w:val="00FD2063"/>
    <w:rsid w:val="00FD7143"/>
    <w:rsid w:val="00FD7500"/>
    <w:rsid w:val="00FE09C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397</cp:revision>
  <cp:lastPrinted>2021-05-12T12:19:00Z</cp:lastPrinted>
  <dcterms:created xsi:type="dcterms:W3CDTF">2021-04-15T18:10:00Z</dcterms:created>
  <dcterms:modified xsi:type="dcterms:W3CDTF">2021-11-09T21:22:00Z</dcterms:modified>
</cp:coreProperties>
</file>