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CA8ECB" w14:textId="77777777" w:rsidR="00C079CA" w:rsidRDefault="00C079CA"/>
    <w:tbl>
      <w:tblPr>
        <w:tblStyle w:val="a"/>
        <w:tblW w:w="9009" w:type="dxa"/>
        <w:tblInd w:w="0" w:type="dxa"/>
        <w:tblLook w:val="0400" w:firstRow="0" w:lastRow="0" w:firstColumn="0" w:lastColumn="0" w:noHBand="0" w:noVBand="1"/>
      </w:tblPr>
      <w:tblGrid>
        <w:gridCol w:w="1734"/>
        <w:gridCol w:w="7275"/>
      </w:tblGrid>
      <w:tr w:rsidR="00C079CA" w:rsidRPr="00FC6749" w14:paraId="77E5C637" w14:textId="77777777" w:rsidTr="008A7108">
        <w:trPr>
          <w:trHeight w:val="141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C079CA" w:rsidRPr="00587E3D" w:rsidRDefault="00F36EB3">
            <w:pPr>
              <w:pStyle w:val="Ttulo2"/>
              <w:rPr>
                <w:b w:val="0"/>
                <w:sz w:val="22"/>
                <w:szCs w:val="22"/>
              </w:rPr>
            </w:pPr>
            <w:r w:rsidRPr="00587E3D">
              <w:rPr>
                <w:b w:val="0"/>
                <w:sz w:val="22"/>
                <w:szCs w:val="22"/>
              </w:rPr>
              <w:t>PROCESSO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1F934E87" w:rsidR="00C079CA" w:rsidRPr="00587E3D" w:rsidRDefault="00C079CA" w:rsidP="00587E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09"/>
                <w:tab w:val="left" w:pos="2780"/>
              </w:tabs>
              <w:rPr>
                <w:color w:val="000000"/>
                <w:sz w:val="22"/>
                <w:szCs w:val="22"/>
              </w:rPr>
            </w:pPr>
          </w:p>
        </w:tc>
      </w:tr>
      <w:tr w:rsidR="00C079CA" w:rsidRPr="00FC6749" w14:paraId="5A35EA4B" w14:textId="77777777" w:rsidTr="00330ED8">
        <w:trPr>
          <w:trHeight w:val="262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C079CA" w:rsidRPr="00587E3D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2"/>
                <w:szCs w:val="22"/>
              </w:rPr>
            </w:pPr>
            <w:r w:rsidRPr="00587E3D">
              <w:rPr>
                <w:color w:val="000000"/>
                <w:sz w:val="22"/>
                <w:szCs w:val="22"/>
              </w:rPr>
              <w:t>INTERESSADO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7AE52D3E" w:rsidR="00C079CA" w:rsidRPr="00587E3D" w:rsidRDefault="00FC67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587E3D">
              <w:rPr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C079CA" w:rsidRPr="00FC6749" w14:paraId="087C786A" w14:textId="77777777" w:rsidTr="00330ED8">
        <w:trPr>
          <w:trHeight w:val="102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C079CA" w:rsidRPr="00587E3D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587E3D">
              <w:rPr>
                <w:color w:val="000000"/>
                <w:sz w:val="22"/>
                <w:szCs w:val="22"/>
              </w:rPr>
              <w:t>ASSUNTO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219C142E" w:rsidR="00C079CA" w:rsidRPr="00587E3D" w:rsidRDefault="002B76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222124"/>
                <w:sz w:val="22"/>
                <w:szCs w:val="22"/>
                <w:highlight w:val="white"/>
              </w:rPr>
            </w:pPr>
            <w:r>
              <w:rPr>
                <w:color w:val="222124"/>
                <w:sz w:val="22"/>
                <w:szCs w:val="22"/>
                <w:highlight w:val="white"/>
              </w:rPr>
              <w:t>PRORROGAÇÃO DO PERÍODO DE FUNCIONAMENTO DAS COMISSÕES TEMPORÁRIAS DO CAU/DF</w:t>
            </w:r>
          </w:p>
        </w:tc>
      </w:tr>
    </w:tbl>
    <w:p w14:paraId="2A242D29" w14:textId="77777777" w:rsidR="00C079CA" w:rsidRPr="00FC6749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2"/>
          <w:szCs w:val="22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FC6749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661757D4" w:rsidR="00C079CA" w:rsidRPr="00FC6749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FC6749">
              <w:rPr>
                <w:b/>
                <w:color w:val="000000"/>
                <w:sz w:val="22"/>
                <w:szCs w:val="22"/>
              </w:rPr>
              <w:t>DELIBERAÇÃO PLENÁRIA DPODF Nº 0</w:t>
            </w:r>
            <w:r w:rsidR="00330ED8" w:rsidRPr="00FC6749">
              <w:rPr>
                <w:b/>
                <w:color w:val="000000"/>
                <w:sz w:val="22"/>
                <w:szCs w:val="22"/>
              </w:rPr>
              <w:t>4</w:t>
            </w:r>
            <w:r w:rsidR="005E6215">
              <w:rPr>
                <w:b/>
                <w:color w:val="000000"/>
                <w:sz w:val="22"/>
                <w:szCs w:val="22"/>
              </w:rPr>
              <w:t>4</w:t>
            </w:r>
            <w:r w:rsidR="002B7605">
              <w:rPr>
                <w:b/>
                <w:color w:val="000000"/>
                <w:sz w:val="22"/>
                <w:szCs w:val="22"/>
              </w:rPr>
              <w:t>3</w:t>
            </w:r>
            <w:r w:rsidRPr="00FC6749">
              <w:rPr>
                <w:b/>
                <w:color w:val="000000"/>
                <w:sz w:val="22"/>
                <w:szCs w:val="22"/>
              </w:rPr>
              <w:t>/20</w:t>
            </w:r>
            <w:r w:rsidRPr="00FC6749">
              <w:rPr>
                <w:b/>
                <w:sz w:val="22"/>
                <w:szCs w:val="22"/>
              </w:rPr>
              <w:t>21</w:t>
            </w:r>
          </w:p>
        </w:tc>
      </w:tr>
    </w:tbl>
    <w:p w14:paraId="7F3B8F4A" w14:textId="77777777" w:rsidR="00C079CA" w:rsidRPr="00FC6749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2"/>
          <w:szCs w:val="22"/>
        </w:rPr>
      </w:pPr>
      <w:r w:rsidRPr="00FC6749">
        <w:rPr>
          <w:color w:val="000000"/>
          <w:sz w:val="22"/>
          <w:szCs w:val="22"/>
        </w:rPr>
        <w:tab/>
      </w:r>
      <w:r w:rsidRPr="00FC6749">
        <w:rPr>
          <w:color w:val="000000"/>
          <w:sz w:val="22"/>
          <w:szCs w:val="22"/>
        </w:rPr>
        <w:tab/>
      </w:r>
    </w:p>
    <w:p w14:paraId="57DCD67D" w14:textId="779F46F4" w:rsidR="00E81E7A" w:rsidRPr="00987DF6" w:rsidRDefault="00E81E7A" w:rsidP="00E81E7A">
      <w:pPr>
        <w:tabs>
          <w:tab w:val="center" w:pos="4253"/>
          <w:tab w:val="right" w:pos="8640"/>
        </w:tabs>
        <w:ind w:left="4253"/>
        <w:rPr>
          <w:sz w:val="22"/>
          <w:szCs w:val="22"/>
        </w:rPr>
      </w:pPr>
      <w:r w:rsidRPr="00987DF6">
        <w:rPr>
          <w:sz w:val="22"/>
          <w:szCs w:val="22"/>
        </w:rPr>
        <w:t xml:space="preserve">Aprova </w:t>
      </w:r>
      <w:r w:rsidR="00987DF6" w:rsidRPr="00987DF6">
        <w:rPr>
          <w:sz w:val="22"/>
          <w:szCs w:val="22"/>
        </w:rPr>
        <w:t>a prorrogação do período de funcionamento da</w:t>
      </w:r>
      <w:r w:rsidR="00987DF6" w:rsidRPr="00987DF6">
        <w:rPr>
          <w:sz w:val="22"/>
          <w:szCs w:val="22"/>
        </w:rPr>
        <w:t>s</w:t>
      </w:r>
      <w:r w:rsidR="00987DF6" w:rsidRPr="00987DF6">
        <w:rPr>
          <w:sz w:val="22"/>
          <w:szCs w:val="22"/>
        </w:rPr>
        <w:t xml:space="preserve"> Comiss</w:t>
      </w:r>
      <w:r w:rsidR="00987DF6" w:rsidRPr="00987DF6">
        <w:rPr>
          <w:sz w:val="22"/>
          <w:szCs w:val="22"/>
        </w:rPr>
        <w:t>ões</w:t>
      </w:r>
      <w:r w:rsidR="00987DF6" w:rsidRPr="00987DF6">
        <w:rPr>
          <w:sz w:val="22"/>
          <w:szCs w:val="22"/>
        </w:rPr>
        <w:t xml:space="preserve"> Temporária</w:t>
      </w:r>
      <w:r w:rsidR="00987DF6" w:rsidRPr="00987DF6">
        <w:rPr>
          <w:sz w:val="22"/>
          <w:szCs w:val="22"/>
        </w:rPr>
        <w:t xml:space="preserve">s </w:t>
      </w:r>
      <w:r w:rsidR="00987DF6" w:rsidRPr="00987DF6">
        <w:rPr>
          <w:sz w:val="22"/>
          <w:szCs w:val="22"/>
        </w:rPr>
        <w:t>Conselho de Arquitetura e Urbanismo do Distrito Federal (CAU/DF)</w:t>
      </w:r>
      <w:r w:rsidRPr="00987DF6">
        <w:rPr>
          <w:sz w:val="22"/>
          <w:szCs w:val="22"/>
        </w:rPr>
        <w:t>.</w:t>
      </w:r>
    </w:p>
    <w:p w14:paraId="1382B755" w14:textId="77777777" w:rsidR="00C079CA" w:rsidRPr="00FC6749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2"/>
          <w:szCs w:val="22"/>
        </w:rPr>
      </w:pPr>
    </w:p>
    <w:p w14:paraId="100499BE" w14:textId="4C415E39" w:rsidR="00330ED8" w:rsidRDefault="00330ED8" w:rsidP="00330ED8">
      <w:pPr>
        <w:rPr>
          <w:rFonts w:eastAsia="Verdana"/>
          <w:sz w:val="22"/>
          <w:szCs w:val="22"/>
        </w:rPr>
      </w:pPr>
      <w:r w:rsidRPr="00FC6749">
        <w:rPr>
          <w:rFonts w:eastAsia="Verdana"/>
          <w:sz w:val="22"/>
          <w:szCs w:val="22"/>
        </w:rPr>
        <w:t xml:space="preserve">O PLENÁRIO DO CONSELHO DE ARQUITETURA E URBANISMO DO DISTRITO FEDERAL - CAU/DF, no uso das competências que lhe confere o Regimento Interno do CAU/DF, e reunido ordinariamente em meio virtual, por videoconferência, no dia </w:t>
      </w:r>
      <w:r w:rsidR="00601FAB">
        <w:rPr>
          <w:rFonts w:eastAsia="Verdana"/>
          <w:sz w:val="22"/>
          <w:szCs w:val="22"/>
        </w:rPr>
        <w:t>27</w:t>
      </w:r>
      <w:r w:rsidRPr="00FC6749">
        <w:rPr>
          <w:rFonts w:eastAsia="Verdana"/>
          <w:sz w:val="22"/>
          <w:szCs w:val="22"/>
        </w:rPr>
        <w:t xml:space="preserve"> de </w:t>
      </w:r>
      <w:r w:rsidR="00601FAB">
        <w:rPr>
          <w:rFonts w:eastAsia="Verdana"/>
          <w:sz w:val="22"/>
          <w:szCs w:val="22"/>
        </w:rPr>
        <w:t>setembro</w:t>
      </w:r>
      <w:r w:rsidRPr="00FC6749">
        <w:rPr>
          <w:rFonts w:eastAsia="Verdana"/>
          <w:sz w:val="22"/>
          <w:szCs w:val="22"/>
        </w:rPr>
        <w:t xml:space="preserve"> de 2021, após análise do assunto em epígrafe, e</w:t>
      </w:r>
    </w:p>
    <w:p w14:paraId="02C87D10" w14:textId="77777777" w:rsidR="00E562BB" w:rsidRPr="00FC6749" w:rsidRDefault="00E562BB" w:rsidP="00330ED8">
      <w:pPr>
        <w:rPr>
          <w:rFonts w:eastAsia="Verdana"/>
          <w:sz w:val="22"/>
          <w:szCs w:val="22"/>
        </w:rPr>
      </w:pPr>
    </w:p>
    <w:p w14:paraId="12BA1C53" w14:textId="66ECDF33" w:rsidR="005E6215" w:rsidRDefault="00987DF6" w:rsidP="00987DF6">
      <w:pPr>
        <w:shd w:val="clear" w:color="auto" w:fill="FFFFFF"/>
        <w:tabs>
          <w:tab w:val="center" w:pos="4320"/>
          <w:tab w:val="right" w:pos="8640"/>
        </w:tabs>
        <w:rPr>
          <w:sz w:val="22"/>
          <w:szCs w:val="22"/>
        </w:rPr>
      </w:pPr>
      <w:r>
        <w:rPr>
          <w:highlight w:val="white"/>
        </w:rPr>
        <w:t xml:space="preserve">Considerando a proposta de prorrogação do período de funcionamento da </w:t>
      </w:r>
      <w:r w:rsidRPr="00987DF6">
        <w:rPr>
          <w:highlight w:val="white"/>
        </w:rPr>
        <w:t>Comissão Temporária ATHIS 2021, Comissão Temporária de Política Urbana e Ambiental - CPUA 2021, Comissão Temporária de Equidade de Gênero e Inclusão 2021, Comissão Temporária de Relações Institucionais 2021, Comissão Temporária de Patrimônio 2021, Comissão Temporária de Eventos e Comunicação 2021 e da Comissão Temporária de Transformação Digital 2021</w:t>
      </w:r>
      <w:r>
        <w:rPr>
          <w:highlight w:val="white"/>
        </w:rPr>
        <w:t xml:space="preserve"> até o dia 10 de janeiro de 2022;</w:t>
      </w:r>
    </w:p>
    <w:p w14:paraId="01C9EA10" w14:textId="77777777" w:rsidR="000654DE" w:rsidRDefault="000654DE">
      <w:pPr>
        <w:rPr>
          <w:b/>
          <w:sz w:val="22"/>
          <w:szCs w:val="22"/>
        </w:rPr>
      </w:pPr>
    </w:p>
    <w:p w14:paraId="4512AFD0" w14:textId="584FA06A" w:rsidR="00C079CA" w:rsidRPr="00FC6749" w:rsidRDefault="00F36EB3">
      <w:pPr>
        <w:rPr>
          <w:sz w:val="22"/>
          <w:szCs w:val="22"/>
        </w:rPr>
      </w:pPr>
      <w:r w:rsidRPr="00FC6749">
        <w:rPr>
          <w:b/>
          <w:sz w:val="22"/>
          <w:szCs w:val="22"/>
        </w:rPr>
        <w:t>DELIBEROU:</w:t>
      </w:r>
    </w:p>
    <w:p w14:paraId="78EF8956" w14:textId="77777777" w:rsidR="00C079CA" w:rsidRPr="00FC6749" w:rsidRDefault="00C079CA">
      <w:pPr>
        <w:rPr>
          <w:sz w:val="22"/>
          <w:szCs w:val="22"/>
        </w:rPr>
      </w:pPr>
    </w:p>
    <w:p w14:paraId="1E582FAC" w14:textId="3FA4D56F" w:rsidR="00C111AE" w:rsidRPr="00FC6749" w:rsidRDefault="00C111AE" w:rsidP="00E81E7A">
      <w:pPr>
        <w:rPr>
          <w:sz w:val="22"/>
          <w:szCs w:val="22"/>
        </w:rPr>
      </w:pPr>
      <w:r w:rsidRPr="00FC6749">
        <w:rPr>
          <w:sz w:val="22"/>
          <w:szCs w:val="22"/>
        </w:rPr>
        <w:t xml:space="preserve">1 – </w:t>
      </w:r>
      <w:r w:rsidR="00E562BB" w:rsidRPr="00A01FE9">
        <w:rPr>
          <w:rFonts w:eastAsia="Verdana"/>
          <w:sz w:val="22"/>
          <w:szCs w:val="22"/>
        </w:rPr>
        <w:t>Aprovar</w:t>
      </w:r>
      <w:r w:rsidR="00987DF6">
        <w:rPr>
          <w:rFonts w:eastAsia="Verdana"/>
          <w:sz w:val="22"/>
          <w:szCs w:val="22"/>
        </w:rPr>
        <w:t xml:space="preserve"> a </w:t>
      </w:r>
      <w:r w:rsidR="00987DF6">
        <w:rPr>
          <w:highlight w:val="white"/>
        </w:rPr>
        <w:t xml:space="preserve">prorrogação do período de funcionamento da </w:t>
      </w:r>
      <w:r w:rsidR="00987DF6" w:rsidRPr="00987DF6">
        <w:rPr>
          <w:highlight w:val="white"/>
        </w:rPr>
        <w:t>Comissão Temporária ATHIS 2021, Comissão Temporária de Política Urbana e Ambiental - CPUA 2021, Comissão Temporária de Equidade de Gênero e Inclusão 2021, Comissão Temporária de Relações Institucionais 2021, Comissão Temporária de Patrimônio 2021, Comissão Temporária de Eventos e Comunicação 2021 e da Comissão Temporária de Transformação Digital 2021</w:t>
      </w:r>
      <w:r w:rsidR="00987DF6">
        <w:rPr>
          <w:highlight w:val="white"/>
        </w:rPr>
        <w:t xml:space="preserve"> até o dia 10 de janeiro de 2022;</w:t>
      </w:r>
    </w:p>
    <w:p w14:paraId="4F0D4E82" w14:textId="77777777" w:rsidR="00C111AE" w:rsidRPr="00FC6749" w:rsidRDefault="00C111AE" w:rsidP="00316A8F">
      <w:pPr>
        <w:rPr>
          <w:rFonts w:eastAsia="Verdana"/>
          <w:sz w:val="22"/>
          <w:szCs w:val="22"/>
        </w:rPr>
      </w:pPr>
    </w:p>
    <w:p w14:paraId="07A904DC" w14:textId="552E01E6" w:rsidR="00316A8F" w:rsidRPr="00FC6749" w:rsidRDefault="00F724D6" w:rsidP="00316A8F">
      <w:pPr>
        <w:rPr>
          <w:rFonts w:eastAsia="Verdana"/>
          <w:sz w:val="22"/>
          <w:szCs w:val="22"/>
        </w:rPr>
      </w:pPr>
      <w:r>
        <w:rPr>
          <w:rFonts w:eastAsia="Verdana"/>
          <w:sz w:val="22"/>
          <w:szCs w:val="22"/>
        </w:rPr>
        <w:t>2</w:t>
      </w:r>
      <w:r w:rsidR="00316A8F" w:rsidRPr="00FC6749">
        <w:rPr>
          <w:rFonts w:eastAsia="Verdana"/>
          <w:sz w:val="22"/>
          <w:szCs w:val="22"/>
        </w:rPr>
        <w:t xml:space="preserve"> – Encaminhar esta deliberação para publicação no sítio eletrônico do CAU/DF.</w:t>
      </w:r>
    </w:p>
    <w:p w14:paraId="127FC8AC" w14:textId="77777777" w:rsidR="00C079CA" w:rsidRPr="00FC674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FC6749">
        <w:rPr>
          <w:rFonts w:eastAsia="Verdana"/>
          <w:sz w:val="22"/>
          <w:szCs w:val="22"/>
        </w:rPr>
        <w:t xml:space="preserve"> </w:t>
      </w:r>
    </w:p>
    <w:p w14:paraId="4B422003" w14:textId="77777777" w:rsidR="00C079CA" w:rsidRPr="00FC674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FC6749">
        <w:rPr>
          <w:sz w:val="22"/>
          <w:szCs w:val="22"/>
        </w:rPr>
        <w:t xml:space="preserve">Esta deliberação entra em vigor nesta data. </w:t>
      </w:r>
    </w:p>
    <w:p w14:paraId="42D2EF67" w14:textId="77777777" w:rsidR="00C079CA" w:rsidRPr="00FC674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FC6749">
        <w:rPr>
          <w:sz w:val="22"/>
          <w:szCs w:val="22"/>
        </w:rPr>
        <w:t xml:space="preserve"> </w:t>
      </w:r>
    </w:p>
    <w:p w14:paraId="3ABBE392" w14:textId="40A32026" w:rsidR="00F724D6" w:rsidRPr="00B67A90" w:rsidRDefault="00F724D6" w:rsidP="00F724D6">
      <w:pPr>
        <w:autoSpaceDE w:val="0"/>
        <w:autoSpaceDN w:val="0"/>
        <w:adjustRightInd w:val="0"/>
        <w:rPr>
          <w:sz w:val="22"/>
          <w:szCs w:val="22"/>
          <w:lang w:eastAsia="pt-BR"/>
        </w:rPr>
      </w:pPr>
      <w:r w:rsidRPr="00B67A90">
        <w:rPr>
          <w:b/>
          <w:sz w:val="22"/>
          <w:szCs w:val="22"/>
          <w:lang w:eastAsia="pt-BR"/>
        </w:rPr>
        <w:t xml:space="preserve">Com </w:t>
      </w:r>
      <w:r w:rsidR="00601FAB">
        <w:rPr>
          <w:b/>
          <w:sz w:val="22"/>
          <w:szCs w:val="22"/>
          <w:lang w:eastAsia="pt-BR"/>
        </w:rPr>
        <w:t>11</w:t>
      </w:r>
      <w:r w:rsidRPr="00B67A90">
        <w:rPr>
          <w:b/>
          <w:sz w:val="22"/>
          <w:szCs w:val="22"/>
          <w:lang w:eastAsia="pt-BR"/>
        </w:rPr>
        <w:t xml:space="preserve"> votos favoráveis</w:t>
      </w:r>
      <w:r w:rsidRPr="00B67A90">
        <w:rPr>
          <w:sz w:val="22"/>
          <w:szCs w:val="22"/>
          <w:lang w:eastAsia="pt-BR"/>
        </w:rPr>
        <w:t xml:space="preserve"> dos conselheiros:</w:t>
      </w:r>
      <w:r w:rsidRPr="00B67A90">
        <w:rPr>
          <w:sz w:val="22"/>
          <w:szCs w:val="22"/>
        </w:rPr>
        <w:t xml:space="preserve"> </w:t>
      </w:r>
      <w:r w:rsidRPr="00B67A90">
        <w:rPr>
          <w:sz w:val="22"/>
          <w:szCs w:val="22"/>
          <w:lang w:eastAsia="pt-BR"/>
        </w:rPr>
        <w:t>Pedro de Almeida Grilo, Giselle Moll Mascarenhas, Ricardo Reis Meira,</w:t>
      </w:r>
      <w:r w:rsidR="00601FAB">
        <w:rPr>
          <w:sz w:val="22"/>
          <w:szCs w:val="22"/>
          <w:lang w:eastAsia="pt-BR"/>
        </w:rPr>
        <w:t xml:space="preserve"> </w:t>
      </w:r>
      <w:r w:rsidR="00601FAB" w:rsidRPr="00B67A90">
        <w:rPr>
          <w:bCs/>
          <w:sz w:val="22"/>
          <w:szCs w:val="22"/>
          <w:lang w:eastAsia="pt-BR"/>
        </w:rPr>
        <w:t>Júlia Teixeira Fernandes</w:t>
      </w:r>
      <w:r w:rsidR="00601FAB">
        <w:rPr>
          <w:bCs/>
          <w:sz w:val="22"/>
          <w:szCs w:val="22"/>
          <w:lang w:eastAsia="pt-BR"/>
        </w:rPr>
        <w:t>,</w:t>
      </w:r>
      <w:r w:rsidRPr="00B67A90">
        <w:rPr>
          <w:sz w:val="22"/>
          <w:szCs w:val="22"/>
          <w:lang w:eastAsia="pt-BR"/>
        </w:rPr>
        <w:t xml:space="preserve"> João Eduardo Martins Dantas, Luís Fernando Zeferino, </w:t>
      </w:r>
      <w:r w:rsidR="00601FAB">
        <w:rPr>
          <w:sz w:val="22"/>
          <w:szCs w:val="22"/>
          <w:lang w:eastAsia="pt-BR"/>
        </w:rPr>
        <w:t>Janaína Domingos Vieira,</w:t>
      </w:r>
      <w:r w:rsidRPr="00B67A90">
        <w:rPr>
          <w:sz w:val="22"/>
          <w:szCs w:val="22"/>
          <w:lang w:eastAsia="pt-BR"/>
        </w:rPr>
        <w:t xml:space="preserve"> </w:t>
      </w:r>
      <w:r w:rsidR="00601FAB" w:rsidRPr="00B67A90">
        <w:rPr>
          <w:bCs/>
          <w:sz w:val="22"/>
          <w:szCs w:val="22"/>
          <w:lang w:eastAsia="pt-BR"/>
        </w:rPr>
        <w:t>Carlos Henrique Magalhães de Lima</w:t>
      </w:r>
      <w:r w:rsidR="00601FAB">
        <w:rPr>
          <w:bCs/>
          <w:sz w:val="22"/>
          <w:szCs w:val="22"/>
          <w:lang w:eastAsia="pt-BR"/>
        </w:rPr>
        <w:t>,</w:t>
      </w:r>
      <w:r w:rsidR="00601FAB">
        <w:rPr>
          <w:sz w:val="22"/>
          <w:szCs w:val="22"/>
          <w:lang w:eastAsia="pt-BR"/>
        </w:rPr>
        <w:t xml:space="preserve"> </w:t>
      </w:r>
      <w:r w:rsidRPr="00B67A90">
        <w:rPr>
          <w:sz w:val="22"/>
          <w:szCs w:val="22"/>
          <w:lang w:eastAsia="pt-BR"/>
        </w:rPr>
        <w:t xml:space="preserve">Pedro Roberto da Silva Neto, Jéssica Costa Spehar e Gabriela Cascelli Farinasso; </w:t>
      </w:r>
      <w:r w:rsidRPr="00B67A90">
        <w:rPr>
          <w:bCs/>
          <w:sz w:val="22"/>
          <w:szCs w:val="22"/>
          <w:lang w:eastAsia="pt-BR"/>
        </w:rPr>
        <w:t xml:space="preserve">00 Voto Contrário, 00 Abstenção e </w:t>
      </w:r>
      <w:r w:rsidRPr="00B67A90">
        <w:rPr>
          <w:b/>
          <w:bCs/>
          <w:sz w:val="22"/>
          <w:szCs w:val="22"/>
          <w:lang w:eastAsia="pt-BR"/>
        </w:rPr>
        <w:t>0</w:t>
      </w:r>
      <w:r w:rsidR="00601FAB">
        <w:rPr>
          <w:b/>
          <w:bCs/>
          <w:sz w:val="22"/>
          <w:szCs w:val="22"/>
          <w:lang w:eastAsia="pt-BR"/>
        </w:rPr>
        <w:t>1</w:t>
      </w:r>
      <w:r w:rsidRPr="00B67A90">
        <w:rPr>
          <w:b/>
          <w:bCs/>
          <w:sz w:val="22"/>
          <w:szCs w:val="22"/>
          <w:lang w:eastAsia="pt-BR"/>
        </w:rPr>
        <w:t xml:space="preserve"> Ausência</w:t>
      </w:r>
      <w:r w:rsidRPr="00B67A90">
        <w:rPr>
          <w:bCs/>
          <w:sz w:val="22"/>
          <w:szCs w:val="22"/>
          <w:lang w:eastAsia="pt-BR"/>
        </w:rPr>
        <w:t>, d</w:t>
      </w:r>
      <w:r w:rsidR="00601FAB">
        <w:rPr>
          <w:bCs/>
          <w:sz w:val="22"/>
          <w:szCs w:val="22"/>
          <w:lang w:eastAsia="pt-BR"/>
        </w:rPr>
        <w:t>a</w:t>
      </w:r>
      <w:r w:rsidRPr="00B67A90">
        <w:rPr>
          <w:bCs/>
          <w:sz w:val="22"/>
          <w:szCs w:val="22"/>
          <w:lang w:eastAsia="pt-BR"/>
        </w:rPr>
        <w:t xml:space="preserve"> conselheir</w:t>
      </w:r>
      <w:r w:rsidR="00601FAB">
        <w:rPr>
          <w:bCs/>
          <w:sz w:val="22"/>
          <w:szCs w:val="22"/>
          <w:lang w:eastAsia="pt-BR"/>
        </w:rPr>
        <w:t>a</w:t>
      </w:r>
      <w:r w:rsidRPr="00B67A90">
        <w:rPr>
          <w:bCs/>
          <w:sz w:val="22"/>
          <w:szCs w:val="22"/>
          <w:lang w:eastAsia="pt-BR"/>
        </w:rPr>
        <w:t xml:space="preserve"> </w:t>
      </w:r>
      <w:r>
        <w:rPr>
          <w:sz w:val="22"/>
          <w:szCs w:val="22"/>
          <w:lang w:eastAsia="pt-BR"/>
        </w:rPr>
        <w:t>Anie Caroline Afonso Figueira.</w:t>
      </w:r>
    </w:p>
    <w:p w14:paraId="2D34D1FF" w14:textId="77777777" w:rsidR="00584C4D" w:rsidRPr="00FC6749" w:rsidRDefault="00584C4D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</w:p>
    <w:p w14:paraId="6D92B540" w14:textId="2534E173" w:rsidR="00C079CA" w:rsidRPr="00FC6749" w:rsidRDefault="00584C4D" w:rsidP="00584C4D">
      <w:pPr>
        <w:ind w:left="-142"/>
        <w:jc w:val="center"/>
        <w:rPr>
          <w:rFonts w:eastAsia="Verdana"/>
          <w:sz w:val="22"/>
          <w:szCs w:val="22"/>
        </w:rPr>
      </w:pPr>
      <w:r w:rsidRPr="00FC6749">
        <w:rPr>
          <w:rFonts w:eastAsia="Verdana"/>
          <w:sz w:val="22"/>
          <w:szCs w:val="22"/>
        </w:rPr>
        <w:t xml:space="preserve">Brasília/DF, </w:t>
      </w:r>
      <w:r w:rsidR="00601FAB">
        <w:rPr>
          <w:rFonts w:eastAsia="Verdana"/>
          <w:sz w:val="22"/>
          <w:szCs w:val="22"/>
        </w:rPr>
        <w:t>27</w:t>
      </w:r>
      <w:r w:rsidRPr="00FC6749">
        <w:rPr>
          <w:rFonts w:eastAsia="Verdana"/>
          <w:sz w:val="22"/>
          <w:szCs w:val="22"/>
        </w:rPr>
        <w:t xml:space="preserve"> de </w:t>
      </w:r>
      <w:r w:rsidR="00601FAB">
        <w:rPr>
          <w:rFonts w:eastAsia="Verdana"/>
          <w:sz w:val="22"/>
          <w:szCs w:val="22"/>
        </w:rPr>
        <w:t>setembro</w:t>
      </w:r>
      <w:r w:rsidRPr="00FC6749">
        <w:rPr>
          <w:rFonts w:eastAsia="Verdana"/>
          <w:sz w:val="22"/>
          <w:szCs w:val="22"/>
        </w:rPr>
        <w:t xml:space="preserve"> de 2021.</w:t>
      </w:r>
    </w:p>
    <w:p w14:paraId="2E60598B" w14:textId="4ECB028C" w:rsidR="00C079CA" w:rsidRPr="00FC674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FC6749">
        <w:rPr>
          <w:rFonts w:eastAsia="Verdana"/>
          <w:sz w:val="22"/>
          <w:szCs w:val="22"/>
        </w:rPr>
        <w:t xml:space="preserve"> </w:t>
      </w:r>
    </w:p>
    <w:p w14:paraId="4B759385" w14:textId="5CCC2BF7" w:rsidR="00275CA4" w:rsidRPr="00FC674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FC6749">
        <w:rPr>
          <w:rFonts w:eastAsia="Verdana"/>
          <w:sz w:val="22"/>
          <w:szCs w:val="22"/>
        </w:rPr>
        <w:t xml:space="preserve"> </w:t>
      </w:r>
    </w:p>
    <w:p w14:paraId="0CCDCB5B" w14:textId="0BFD1EA6" w:rsidR="00275CA4" w:rsidRDefault="00275C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088D6B9F" w14:textId="77777777" w:rsidR="00587E3D" w:rsidRPr="00FC6749" w:rsidRDefault="00587E3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6665845B" w14:textId="4ACA4D40" w:rsidR="00C079CA" w:rsidRPr="00FC6749" w:rsidRDefault="00C0783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>
        <w:rPr>
          <w:b/>
          <w:sz w:val="22"/>
          <w:szCs w:val="22"/>
        </w:rPr>
        <w:t>Pedro de Almeida Grilo</w:t>
      </w:r>
    </w:p>
    <w:p w14:paraId="380B45F5" w14:textId="24AD0C9F" w:rsidR="00C079CA" w:rsidRPr="00FC6749" w:rsidRDefault="00F36EB3" w:rsidP="00584C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FC6749">
        <w:rPr>
          <w:sz w:val="22"/>
          <w:szCs w:val="22"/>
        </w:rPr>
        <w:t xml:space="preserve">Presidente </w:t>
      </w:r>
      <w:r w:rsidR="00C07834">
        <w:rPr>
          <w:sz w:val="22"/>
          <w:szCs w:val="22"/>
        </w:rPr>
        <w:t xml:space="preserve">em exercício </w:t>
      </w:r>
      <w:r w:rsidRPr="00FC6749">
        <w:rPr>
          <w:sz w:val="22"/>
          <w:szCs w:val="22"/>
        </w:rPr>
        <w:t xml:space="preserve">do CAU/DF </w:t>
      </w:r>
    </w:p>
    <w:sectPr w:rsidR="00C079CA" w:rsidRPr="00FC6749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2DD856" w14:textId="77777777" w:rsidR="007C1B68" w:rsidRDefault="007C1B68">
      <w:r>
        <w:separator/>
      </w:r>
    </w:p>
  </w:endnote>
  <w:endnote w:type="continuationSeparator" w:id="0">
    <w:p w14:paraId="16832F0C" w14:textId="77777777" w:rsidR="007C1B68" w:rsidRDefault="007C1B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2C171" w14:textId="77777777" w:rsidR="00372A03" w:rsidRPr="00FC6749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FC6749" w:rsidRDefault="00372A03" w:rsidP="00372A03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Pr="00FC6749">
      <w:rPr>
        <w:rFonts w:ascii="DaxCondensed-Regular" w:hAnsi="DaxCondensed-Regular"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Pr="00FC6749">
      <w:rPr>
        <w:rFonts w:ascii="DaxCondensed-Regular" w:hAnsi="DaxCondensed-Regular"/>
        <w:sz w:val="18"/>
        <w:szCs w:val="18"/>
      </w:rPr>
      <w:t>2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FC6749" w:rsidRDefault="00372A03" w:rsidP="00372A03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FC6749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FC6749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182F20" w14:textId="77777777" w:rsidR="007C1B68" w:rsidRDefault="007C1B68">
      <w:r>
        <w:separator/>
      </w:r>
    </w:p>
  </w:footnote>
  <w:footnote w:type="continuationSeparator" w:id="0">
    <w:p w14:paraId="3B155FB2" w14:textId="77777777" w:rsidR="007C1B68" w:rsidRDefault="007C1B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2.75pt">
          <v:imagedata r:id="rId1" o:title=""/>
        </v:shape>
        <o:OLEObject Type="Embed" ProgID="CorelDraw.Graphic.16" ShapeID="_x0000_i1025" DrawAspect="Content" ObjectID="_1694967602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3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79CA"/>
    <w:rsid w:val="00011057"/>
    <w:rsid w:val="0001183E"/>
    <w:rsid w:val="00023052"/>
    <w:rsid w:val="000654DE"/>
    <w:rsid w:val="00066C19"/>
    <w:rsid w:val="000B095B"/>
    <w:rsid w:val="000F2389"/>
    <w:rsid w:val="00147EE3"/>
    <w:rsid w:val="001B455C"/>
    <w:rsid w:val="001B5C48"/>
    <w:rsid w:val="002626BB"/>
    <w:rsid w:val="00275CA4"/>
    <w:rsid w:val="002B7605"/>
    <w:rsid w:val="002E3707"/>
    <w:rsid w:val="00312B8F"/>
    <w:rsid w:val="00316A8F"/>
    <w:rsid w:val="00321675"/>
    <w:rsid w:val="00330ED8"/>
    <w:rsid w:val="00343B2C"/>
    <w:rsid w:val="00343C98"/>
    <w:rsid w:val="00372A03"/>
    <w:rsid w:val="004368C2"/>
    <w:rsid w:val="00436EA0"/>
    <w:rsid w:val="004D35FF"/>
    <w:rsid w:val="00531A41"/>
    <w:rsid w:val="00545550"/>
    <w:rsid w:val="00584C4D"/>
    <w:rsid w:val="00587E3D"/>
    <w:rsid w:val="005E6215"/>
    <w:rsid w:val="00601FAB"/>
    <w:rsid w:val="00785751"/>
    <w:rsid w:val="007C1B68"/>
    <w:rsid w:val="007F38A4"/>
    <w:rsid w:val="00837BBD"/>
    <w:rsid w:val="008A7108"/>
    <w:rsid w:val="008F5859"/>
    <w:rsid w:val="00932031"/>
    <w:rsid w:val="00987DF6"/>
    <w:rsid w:val="00C06837"/>
    <w:rsid w:val="00C07834"/>
    <w:rsid w:val="00C079CA"/>
    <w:rsid w:val="00C111AE"/>
    <w:rsid w:val="00C45A0E"/>
    <w:rsid w:val="00CA56CE"/>
    <w:rsid w:val="00CD30A6"/>
    <w:rsid w:val="00D36A26"/>
    <w:rsid w:val="00D77237"/>
    <w:rsid w:val="00D934F2"/>
    <w:rsid w:val="00DD61A1"/>
    <w:rsid w:val="00E36731"/>
    <w:rsid w:val="00E562BB"/>
    <w:rsid w:val="00E81E7A"/>
    <w:rsid w:val="00ED2829"/>
    <w:rsid w:val="00F05164"/>
    <w:rsid w:val="00F276E9"/>
    <w:rsid w:val="00F35753"/>
    <w:rsid w:val="00F36EB3"/>
    <w:rsid w:val="00F678D1"/>
    <w:rsid w:val="00F724D6"/>
    <w:rsid w:val="00FC6749"/>
    <w:rsid w:val="00FD1517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337</Words>
  <Characters>1821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Usuário</cp:lastModifiedBy>
  <cp:revision>29</cp:revision>
  <cp:lastPrinted>2021-10-05T20:21:00Z</cp:lastPrinted>
  <dcterms:created xsi:type="dcterms:W3CDTF">2021-06-04T18:57:00Z</dcterms:created>
  <dcterms:modified xsi:type="dcterms:W3CDTF">2021-10-05T22:32:00Z</dcterms:modified>
</cp:coreProperties>
</file>