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A8ECB" w14:textId="77777777" w:rsidR="00C079CA" w:rsidRDefault="00C079CA"/>
    <w:tbl>
      <w:tblPr>
        <w:tblStyle w:val="a"/>
        <w:tblW w:w="9009" w:type="dxa"/>
        <w:tblInd w:w="0" w:type="dxa"/>
        <w:tblLook w:val="0400" w:firstRow="0" w:lastRow="0" w:firstColumn="0" w:lastColumn="0" w:noHBand="0" w:noVBand="1"/>
      </w:tblPr>
      <w:tblGrid>
        <w:gridCol w:w="1863"/>
        <w:gridCol w:w="7146"/>
      </w:tblGrid>
      <w:tr w:rsidR="00C079CA" w:rsidRPr="00FC6749" w14:paraId="77E5C637" w14:textId="77777777" w:rsidTr="008A7108">
        <w:trPr>
          <w:trHeight w:val="141"/>
        </w:trPr>
        <w:tc>
          <w:tcPr>
            <w:tcW w:w="0" w:type="auto"/>
            <w:tcBorders>
              <w:top w:val="single" w:sz="4" w:space="0" w:color="000000"/>
              <w:left w:val="nil"/>
              <w:bottom w:val="single" w:sz="4" w:space="0" w:color="000000"/>
              <w:right w:val="single" w:sz="4" w:space="0" w:color="000000"/>
            </w:tcBorders>
            <w:shd w:val="clear" w:color="auto" w:fill="F2F2F2"/>
            <w:vAlign w:val="center"/>
          </w:tcPr>
          <w:p w14:paraId="04D4EA46" w14:textId="77777777" w:rsidR="00C079CA" w:rsidRPr="00FC6749" w:rsidRDefault="00F36EB3">
            <w:pPr>
              <w:pStyle w:val="Ttulo2"/>
              <w:rPr>
                <w:b w:val="0"/>
                <w:sz w:val="22"/>
                <w:szCs w:val="22"/>
              </w:rPr>
            </w:pPr>
            <w:r w:rsidRPr="00FC6749">
              <w:rPr>
                <w:b w:val="0"/>
                <w:sz w:val="22"/>
                <w:szCs w:val="22"/>
              </w:rPr>
              <w:t>PROCESSO</w:t>
            </w:r>
          </w:p>
        </w:tc>
        <w:tc>
          <w:tcPr>
            <w:tcW w:w="0" w:type="auto"/>
            <w:tcBorders>
              <w:top w:val="single" w:sz="4" w:space="0" w:color="000000"/>
              <w:left w:val="single" w:sz="4" w:space="0" w:color="000000"/>
              <w:bottom w:val="single" w:sz="4" w:space="0" w:color="000000"/>
              <w:right w:val="nil"/>
            </w:tcBorders>
          </w:tcPr>
          <w:p w14:paraId="772C41D0" w14:textId="729D5458" w:rsidR="00C079CA" w:rsidRPr="00FC6749" w:rsidRDefault="00FC6749">
            <w:pPr>
              <w:pBdr>
                <w:top w:val="nil"/>
                <w:left w:val="nil"/>
                <w:bottom w:val="nil"/>
                <w:right w:val="nil"/>
                <w:between w:val="nil"/>
              </w:pBdr>
              <w:tabs>
                <w:tab w:val="center" w:pos="4320"/>
                <w:tab w:val="right" w:pos="8640"/>
                <w:tab w:val="left" w:pos="2780"/>
              </w:tabs>
              <w:rPr>
                <w:color w:val="000000"/>
                <w:sz w:val="22"/>
                <w:szCs w:val="22"/>
              </w:rPr>
            </w:pPr>
            <w:r w:rsidRPr="00FC6749">
              <w:rPr>
                <w:color w:val="000000"/>
                <w:sz w:val="22"/>
                <w:szCs w:val="22"/>
              </w:rPr>
              <w:t>PROTOCOLO SICCAU N.º 1344144/2021</w:t>
            </w:r>
          </w:p>
        </w:tc>
      </w:tr>
      <w:tr w:rsidR="00C079CA" w:rsidRPr="00FC6749" w14:paraId="5A35EA4B" w14:textId="77777777" w:rsidTr="00330ED8">
        <w:trPr>
          <w:trHeight w:val="262"/>
        </w:trPr>
        <w:tc>
          <w:tcPr>
            <w:tcW w:w="0" w:type="auto"/>
            <w:tcBorders>
              <w:top w:val="single" w:sz="4" w:space="0" w:color="000000"/>
              <w:left w:val="nil"/>
              <w:bottom w:val="single" w:sz="4" w:space="0" w:color="000000"/>
              <w:right w:val="single" w:sz="4" w:space="0" w:color="000000"/>
            </w:tcBorders>
            <w:shd w:val="clear" w:color="auto" w:fill="F2F2F2"/>
            <w:vAlign w:val="center"/>
          </w:tcPr>
          <w:p w14:paraId="44F21D59" w14:textId="77777777" w:rsidR="00C079CA" w:rsidRPr="00FC6749" w:rsidRDefault="00F36EB3">
            <w:pPr>
              <w:pBdr>
                <w:top w:val="nil"/>
                <w:left w:val="nil"/>
                <w:bottom w:val="nil"/>
                <w:right w:val="nil"/>
                <w:between w:val="nil"/>
              </w:pBdr>
              <w:tabs>
                <w:tab w:val="center" w:pos="4320"/>
                <w:tab w:val="right" w:pos="8640"/>
              </w:tabs>
              <w:rPr>
                <w:b/>
                <w:color w:val="000000"/>
                <w:sz w:val="22"/>
                <w:szCs w:val="22"/>
              </w:rPr>
            </w:pPr>
            <w:r w:rsidRPr="00FC6749">
              <w:rPr>
                <w:color w:val="000000"/>
                <w:sz w:val="22"/>
                <w:szCs w:val="22"/>
              </w:rPr>
              <w:t>INTERESSADO</w:t>
            </w:r>
          </w:p>
        </w:tc>
        <w:tc>
          <w:tcPr>
            <w:tcW w:w="0" w:type="auto"/>
            <w:tcBorders>
              <w:top w:val="single" w:sz="4" w:space="0" w:color="000000"/>
              <w:left w:val="single" w:sz="4" w:space="0" w:color="000000"/>
              <w:bottom w:val="single" w:sz="4" w:space="0" w:color="000000"/>
              <w:right w:val="nil"/>
            </w:tcBorders>
            <w:vAlign w:val="center"/>
          </w:tcPr>
          <w:p w14:paraId="175CB26E" w14:textId="7AE52D3E" w:rsidR="00C079CA" w:rsidRPr="00FC6749" w:rsidRDefault="00FC6749">
            <w:pPr>
              <w:pBdr>
                <w:top w:val="nil"/>
                <w:left w:val="nil"/>
                <w:bottom w:val="nil"/>
                <w:right w:val="nil"/>
                <w:between w:val="nil"/>
              </w:pBdr>
              <w:tabs>
                <w:tab w:val="center" w:pos="4320"/>
                <w:tab w:val="right" w:pos="8640"/>
              </w:tabs>
              <w:rPr>
                <w:color w:val="000000"/>
                <w:sz w:val="22"/>
                <w:szCs w:val="22"/>
              </w:rPr>
            </w:pPr>
            <w:r w:rsidRPr="00FC6749">
              <w:rPr>
                <w:bCs/>
                <w:sz w:val="22"/>
                <w:szCs w:val="22"/>
                <w:lang w:eastAsia="pt-BR"/>
              </w:rPr>
              <w:t>CAU/DF</w:t>
            </w:r>
          </w:p>
        </w:tc>
      </w:tr>
      <w:tr w:rsidR="00C079CA" w:rsidRPr="00FC6749" w14:paraId="087C786A" w14:textId="77777777" w:rsidTr="00330ED8">
        <w:trPr>
          <w:trHeight w:val="102"/>
        </w:trPr>
        <w:tc>
          <w:tcPr>
            <w:tcW w:w="0" w:type="auto"/>
            <w:tcBorders>
              <w:top w:val="single" w:sz="4" w:space="0" w:color="000000"/>
              <w:left w:val="nil"/>
              <w:bottom w:val="single" w:sz="4" w:space="0" w:color="000000"/>
              <w:right w:val="single" w:sz="4" w:space="0" w:color="000000"/>
            </w:tcBorders>
            <w:shd w:val="clear" w:color="auto" w:fill="F2F2F2"/>
            <w:vAlign w:val="center"/>
          </w:tcPr>
          <w:p w14:paraId="616A3242" w14:textId="77777777" w:rsidR="00C079CA" w:rsidRPr="00FC6749" w:rsidRDefault="00F36EB3">
            <w:pPr>
              <w:pBdr>
                <w:top w:val="nil"/>
                <w:left w:val="nil"/>
                <w:bottom w:val="nil"/>
                <w:right w:val="nil"/>
                <w:between w:val="nil"/>
              </w:pBdr>
              <w:tabs>
                <w:tab w:val="center" w:pos="4320"/>
                <w:tab w:val="right" w:pos="8640"/>
              </w:tabs>
              <w:rPr>
                <w:color w:val="000000"/>
                <w:sz w:val="22"/>
                <w:szCs w:val="22"/>
              </w:rPr>
            </w:pPr>
            <w:r w:rsidRPr="00FC6749">
              <w:rPr>
                <w:color w:val="000000"/>
                <w:sz w:val="22"/>
                <w:szCs w:val="22"/>
              </w:rPr>
              <w:t>ASSUNTO</w:t>
            </w:r>
          </w:p>
        </w:tc>
        <w:tc>
          <w:tcPr>
            <w:tcW w:w="0" w:type="auto"/>
            <w:tcBorders>
              <w:top w:val="single" w:sz="4" w:space="0" w:color="000000"/>
              <w:left w:val="single" w:sz="4" w:space="0" w:color="000000"/>
              <w:bottom w:val="single" w:sz="4" w:space="0" w:color="000000"/>
              <w:right w:val="nil"/>
            </w:tcBorders>
            <w:vAlign w:val="center"/>
          </w:tcPr>
          <w:p w14:paraId="42170736" w14:textId="34820421" w:rsidR="00C079CA" w:rsidRPr="00FC6749" w:rsidRDefault="00F724D6">
            <w:pPr>
              <w:widowControl w:val="0"/>
              <w:pBdr>
                <w:top w:val="nil"/>
                <w:left w:val="nil"/>
                <w:bottom w:val="nil"/>
                <w:right w:val="nil"/>
                <w:between w:val="nil"/>
              </w:pBdr>
              <w:shd w:val="clear" w:color="auto" w:fill="FFFFFF"/>
              <w:spacing w:before="4" w:line="244" w:lineRule="auto"/>
              <w:ind w:left="4"/>
              <w:rPr>
                <w:color w:val="222124"/>
                <w:sz w:val="22"/>
                <w:szCs w:val="22"/>
                <w:highlight w:val="white"/>
              </w:rPr>
            </w:pPr>
            <w:r>
              <w:rPr>
                <w:sz w:val="22"/>
                <w:szCs w:val="22"/>
              </w:rPr>
              <w:t xml:space="preserve">RECOMPOSIÇÃO DA </w:t>
            </w:r>
            <w:r w:rsidR="00FC6749" w:rsidRPr="00FC6749">
              <w:rPr>
                <w:sz w:val="22"/>
                <w:szCs w:val="22"/>
              </w:rPr>
              <w:t>COMISSÃO DE SELEÇÃO DE PATROCÍNIO</w:t>
            </w:r>
          </w:p>
        </w:tc>
      </w:tr>
    </w:tbl>
    <w:p w14:paraId="2A242D29" w14:textId="77777777" w:rsidR="00C079CA" w:rsidRPr="00FC6749" w:rsidRDefault="00C079CA">
      <w:pPr>
        <w:pBdr>
          <w:top w:val="nil"/>
          <w:left w:val="nil"/>
          <w:bottom w:val="nil"/>
          <w:right w:val="nil"/>
          <w:between w:val="nil"/>
        </w:pBdr>
        <w:tabs>
          <w:tab w:val="center" w:pos="4320"/>
          <w:tab w:val="right" w:pos="8640"/>
        </w:tabs>
        <w:jc w:val="center"/>
        <w:rPr>
          <w:b/>
          <w:color w:val="000000"/>
          <w:sz w:val="22"/>
          <w:szCs w:val="22"/>
        </w:rPr>
      </w:pPr>
    </w:p>
    <w:tbl>
      <w:tblPr>
        <w:tblStyle w:val="a0"/>
        <w:tblW w:w="9079" w:type="dxa"/>
        <w:tblInd w:w="0" w:type="dxa"/>
        <w:tblLook w:val="0400" w:firstRow="0" w:lastRow="0" w:firstColumn="0" w:lastColumn="0" w:noHBand="0" w:noVBand="1"/>
      </w:tblPr>
      <w:tblGrid>
        <w:gridCol w:w="9079"/>
      </w:tblGrid>
      <w:tr w:rsidR="00C079CA" w:rsidRPr="00FC6749" w14:paraId="202D26F0" w14:textId="77777777" w:rsidTr="00330ED8">
        <w:trPr>
          <w:trHeight w:val="254"/>
        </w:trPr>
        <w:tc>
          <w:tcPr>
            <w:tcW w:w="0" w:type="auto"/>
            <w:tcBorders>
              <w:top w:val="single" w:sz="4" w:space="0" w:color="000000"/>
              <w:left w:val="nil"/>
              <w:bottom w:val="single" w:sz="4" w:space="0" w:color="000000"/>
              <w:right w:val="nil"/>
            </w:tcBorders>
            <w:shd w:val="clear" w:color="auto" w:fill="F2F2F2"/>
          </w:tcPr>
          <w:p w14:paraId="48E54FA4" w14:textId="6767E70C" w:rsidR="00C079CA" w:rsidRPr="00FC6749" w:rsidRDefault="00F36EB3">
            <w:pPr>
              <w:pBdr>
                <w:top w:val="nil"/>
                <w:left w:val="nil"/>
                <w:bottom w:val="nil"/>
                <w:right w:val="nil"/>
                <w:between w:val="nil"/>
              </w:pBdr>
              <w:tabs>
                <w:tab w:val="center" w:pos="4320"/>
                <w:tab w:val="right" w:pos="8640"/>
              </w:tabs>
              <w:jc w:val="center"/>
              <w:rPr>
                <w:b/>
                <w:color w:val="000000"/>
                <w:sz w:val="22"/>
                <w:szCs w:val="22"/>
              </w:rPr>
            </w:pPr>
            <w:r w:rsidRPr="00FC6749">
              <w:rPr>
                <w:b/>
                <w:color w:val="000000"/>
                <w:sz w:val="22"/>
                <w:szCs w:val="22"/>
              </w:rPr>
              <w:t>DELIBERAÇÃO PLENÁRIA DPODF Nº 0</w:t>
            </w:r>
            <w:r w:rsidR="00330ED8" w:rsidRPr="00FC6749">
              <w:rPr>
                <w:b/>
                <w:color w:val="000000"/>
                <w:sz w:val="22"/>
                <w:szCs w:val="22"/>
              </w:rPr>
              <w:t>4</w:t>
            </w:r>
            <w:r w:rsidR="00F724D6">
              <w:rPr>
                <w:b/>
                <w:color w:val="000000"/>
                <w:sz w:val="22"/>
                <w:szCs w:val="22"/>
              </w:rPr>
              <w:t>36</w:t>
            </w:r>
            <w:r w:rsidRPr="00FC6749">
              <w:rPr>
                <w:b/>
                <w:color w:val="000000"/>
                <w:sz w:val="22"/>
                <w:szCs w:val="22"/>
              </w:rPr>
              <w:t>/20</w:t>
            </w:r>
            <w:r w:rsidRPr="00FC6749">
              <w:rPr>
                <w:b/>
                <w:sz w:val="22"/>
                <w:szCs w:val="22"/>
              </w:rPr>
              <w:t>21</w:t>
            </w:r>
          </w:p>
        </w:tc>
      </w:tr>
    </w:tbl>
    <w:p w14:paraId="7F3B8F4A" w14:textId="77777777" w:rsidR="00C079CA" w:rsidRPr="00FC6749" w:rsidRDefault="00F36EB3">
      <w:pPr>
        <w:pBdr>
          <w:top w:val="nil"/>
          <w:left w:val="nil"/>
          <w:bottom w:val="nil"/>
          <w:right w:val="nil"/>
          <w:between w:val="nil"/>
        </w:pBdr>
        <w:tabs>
          <w:tab w:val="center" w:pos="4320"/>
          <w:tab w:val="right" w:pos="8640"/>
          <w:tab w:val="left" w:pos="4962"/>
        </w:tabs>
        <w:rPr>
          <w:color w:val="000000"/>
          <w:sz w:val="22"/>
          <w:szCs w:val="22"/>
        </w:rPr>
      </w:pPr>
      <w:r w:rsidRPr="00FC6749">
        <w:rPr>
          <w:color w:val="000000"/>
          <w:sz w:val="22"/>
          <w:szCs w:val="22"/>
        </w:rPr>
        <w:tab/>
      </w:r>
      <w:r w:rsidRPr="00FC6749">
        <w:rPr>
          <w:color w:val="000000"/>
          <w:sz w:val="22"/>
          <w:szCs w:val="22"/>
        </w:rPr>
        <w:tab/>
      </w:r>
    </w:p>
    <w:p w14:paraId="2AF4FC60" w14:textId="72E06778" w:rsidR="00C079CA" w:rsidRPr="00FC6749" w:rsidRDefault="00837BBD">
      <w:pPr>
        <w:tabs>
          <w:tab w:val="center" w:pos="4320"/>
          <w:tab w:val="right" w:pos="8640"/>
        </w:tabs>
        <w:ind w:left="5102"/>
        <w:rPr>
          <w:sz w:val="22"/>
          <w:szCs w:val="22"/>
        </w:rPr>
      </w:pPr>
      <w:r w:rsidRPr="00FC6749">
        <w:rPr>
          <w:rFonts w:eastAsia="Verdana"/>
          <w:bCs/>
          <w:sz w:val="22"/>
          <w:szCs w:val="22"/>
        </w:rPr>
        <w:t xml:space="preserve">Aprovar a </w:t>
      </w:r>
      <w:r w:rsidR="00F724D6">
        <w:rPr>
          <w:rFonts w:eastAsia="Verdana"/>
          <w:bCs/>
          <w:sz w:val="22"/>
          <w:szCs w:val="22"/>
        </w:rPr>
        <w:t>recomposição</w:t>
      </w:r>
      <w:r w:rsidRPr="00FC6749">
        <w:rPr>
          <w:rFonts w:eastAsia="Verdana"/>
          <w:bCs/>
          <w:sz w:val="22"/>
          <w:szCs w:val="22"/>
        </w:rPr>
        <w:t xml:space="preserve"> da Comissão de </w:t>
      </w:r>
      <w:r w:rsidR="00F05164" w:rsidRPr="00FC6749">
        <w:rPr>
          <w:rFonts w:eastAsia="Verdana"/>
          <w:bCs/>
          <w:sz w:val="22"/>
          <w:szCs w:val="22"/>
        </w:rPr>
        <w:t>Seleção</w:t>
      </w:r>
      <w:r w:rsidRPr="00FC6749">
        <w:rPr>
          <w:rFonts w:eastAsia="Verdana"/>
          <w:bCs/>
          <w:sz w:val="22"/>
          <w:szCs w:val="22"/>
        </w:rPr>
        <w:t xml:space="preserve"> de Patrocínio do Conselho de Arquitetura e Urbanismo do Distrito Federal (CAU/DF).</w:t>
      </w:r>
    </w:p>
    <w:p w14:paraId="1382B755" w14:textId="77777777" w:rsidR="00C079CA" w:rsidRPr="00FC6749" w:rsidRDefault="00C079CA">
      <w:pPr>
        <w:pBdr>
          <w:top w:val="nil"/>
          <w:left w:val="nil"/>
          <w:bottom w:val="nil"/>
          <w:right w:val="nil"/>
          <w:between w:val="nil"/>
        </w:pBdr>
        <w:tabs>
          <w:tab w:val="center" w:pos="4320"/>
          <w:tab w:val="right" w:pos="8640"/>
        </w:tabs>
        <w:rPr>
          <w:color w:val="000000"/>
          <w:sz w:val="22"/>
          <w:szCs w:val="22"/>
        </w:rPr>
      </w:pPr>
    </w:p>
    <w:p w14:paraId="100499BE" w14:textId="18172BCE" w:rsidR="00330ED8" w:rsidRPr="00FC6749" w:rsidRDefault="00330ED8" w:rsidP="00330ED8">
      <w:pPr>
        <w:rPr>
          <w:rFonts w:eastAsia="Verdana"/>
          <w:sz w:val="22"/>
          <w:szCs w:val="22"/>
        </w:rPr>
      </w:pPr>
      <w:r w:rsidRPr="00FC6749">
        <w:rPr>
          <w:rFonts w:eastAsia="Verdana"/>
          <w:sz w:val="22"/>
          <w:szCs w:val="22"/>
        </w:rPr>
        <w:t xml:space="preserve">O PLENÁRIO DO CONSELHO DE ARQUITETURA E URBANISMO DO DISTRITO FEDERAL - CAU/DF, no uso das competências que lhe confere o Regimento Interno do CAU/DF, e reunido ordinariamente em meio virtual, por videoconferência, no dia </w:t>
      </w:r>
      <w:r w:rsidR="00F724D6">
        <w:rPr>
          <w:rFonts w:eastAsia="Verdana"/>
          <w:sz w:val="22"/>
          <w:szCs w:val="22"/>
        </w:rPr>
        <w:t>30</w:t>
      </w:r>
      <w:r w:rsidRPr="00FC6749">
        <w:rPr>
          <w:rFonts w:eastAsia="Verdana"/>
          <w:sz w:val="22"/>
          <w:szCs w:val="22"/>
        </w:rPr>
        <w:t xml:space="preserve"> de </w:t>
      </w:r>
      <w:r w:rsidR="00F724D6">
        <w:rPr>
          <w:rFonts w:eastAsia="Verdana"/>
          <w:sz w:val="22"/>
          <w:szCs w:val="22"/>
        </w:rPr>
        <w:t>agosto</w:t>
      </w:r>
      <w:r w:rsidRPr="00FC6749">
        <w:rPr>
          <w:rFonts w:eastAsia="Verdana"/>
          <w:sz w:val="22"/>
          <w:szCs w:val="22"/>
        </w:rPr>
        <w:t xml:space="preserve"> de 2021, após análise do assunto em epígrafe, e</w:t>
      </w:r>
    </w:p>
    <w:p w14:paraId="68C36B22" w14:textId="2BF1D6A9" w:rsidR="00F05164" w:rsidRPr="00FC6749" w:rsidRDefault="00F05164" w:rsidP="00330ED8">
      <w:pPr>
        <w:rPr>
          <w:rFonts w:eastAsia="Verdana"/>
          <w:sz w:val="22"/>
          <w:szCs w:val="22"/>
        </w:rPr>
      </w:pPr>
    </w:p>
    <w:p w14:paraId="77C4ED07" w14:textId="6951E712" w:rsidR="00F05164" w:rsidRPr="00FC6749" w:rsidRDefault="00F05164" w:rsidP="00330ED8">
      <w:pPr>
        <w:rPr>
          <w:rFonts w:eastAsia="Verdana"/>
          <w:sz w:val="22"/>
          <w:szCs w:val="22"/>
        </w:rPr>
      </w:pPr>
      <w:r w:rsidRPr="00FC6749">
        <w:rPr>
          <w:rFonts w:eastAsia="Verdana"/>
          <w:sz w:val="22"/>
          <w:szCs w:val="22"/>
        </w:rPr>
        <w:t>Considerando o artigo 29, inciso XVIII, do Regimento Interno do CAU/DF, que dispõe como competência do Plenário do CAU/DF: “apreciar e deliberar sobre a composição de comissões ordinárias, temporárias e demais órgãos colegiados”;</w:t>
      </w:r>
    </w:p>
    <w:p w14:paraId="6A367021" w14:textId="77777777" w:rsidR="00C079CA" w:rsidRPr="00FC6749" w:rsidRDefault="00F36EB3">
      <w:pPr>
        <w:pBdr>
          <w:top w:val="nil"/>
          <w:left w:val="nil"/>
          <w:bottom w:val="nil"/>
          <w:right w:val="nil"/>
          <w:between w:val="nil"/>
        </w:pBdr>
        <w:shd w:val="clear" w:color="auto" w:fill="FFFFFF"/>
        <w:spacing w:line="276" w:lineRule="auto"/>
        <w:rPr>
          <w:sz w:val="22"/>
          <w:szCs w:val="22"/>
        </w:rPr>
      </w:pPr>
      <w:r w:rsidRPr="00FC6749">
        <w:rPr>
          <w:sz w:val="22"/>
          <w:szCs w:val="22"/>
        </w:rPr>
        <w:t xml:space="preserve"> </w:t>
      </w:r>
    </w:p>
    <w:p w14:paraId="4E0960C1" w14:textId="237ED31E" w:rsidR="00275CA4" w:rsidRDefault="00837BBD" w:rsidP="00316A8F">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Considerando Portaria Normativa N.º 3 do CAU/DF, de 20 de maio de 2019, que regulamenta, no âmbito do Conselho de Arquitetura e Urbanismo do Distrito Federal (CAU/DF), a concessão de apoio institucional, caracteriza as modalidades de apoio institucional e patrocínio e dá outras providências</w:t>
      </w:r>
      <w:r w:rsidR="00F724D6">
        <w:rPr>
          <w:rFonts w:eastAsia="Verdana"/>
          <w:sz w:val="22"/>
          <w:szCs w:val="22"/>
        </w:rPr>
        <w:t>;</w:t>
      </w:r>
    </w:p>
    <w:p w14:paraId="5375D973" w14:textId="6B23E96A" w:rsidR="00F724D6" w:rsidRDefault="00F724D6" w:rsidP="00316A8F">
      <w:pPr>
        <w:pBdr>
          <w:top w:val="nil"/>
          <w:left w:val="nil"/>
          <w:bottom w:val="nil"/>
          <w:right w:val="nil"/>
          <w:between w:val="nil"/>
        </w:pBdr>
        <w:shd w:val="clear" w:color="auto" w:fill="FFFFFF"/>
        <w:spacing w:line="276" w:lineRule="auto"/>
        <w:rPr>
          <w:rFonts w:eastAsia="Verdana"/>
          <w:sz w:val="22"/>
          <w:szCs w:val="22"/>
        </w:rPr>
      </w:pPr>
    </w:p>
    <w:p w14:paraId="5BBE8323" w14:textId="6079BF15" w:rsidR="00F724D6" w:rsidRPr="00FC6749" w:rsidRDefault="00F724D6" w:rsidP="00316A8F">
      <w:pPr>
        <w:pBdr>
          <w:top w:val="nil"/>
          <w:left w:val="nil"/>
          <w:bottom w:val="nil"/>
          <w:right w:val="nil"/>
          <w:between w:val="nil"/>
        </w:pBdr>
        <w:shd w:val="clear" w:color="auto" w:fill="FFFFFF"/>
        <w:spacing w:line="276" w:lineRule="auto"/>
        <w:rPr>
          <w:rFonts w:eastAsia="Verdana"/>
          <w:sz w:val="22"/>
          <w:szCs w:val="22"/>
        </w:rPr>
      </w:pPr>
      <w:r>
        <w:rPr>
          <w:rFonts w:eastAsia="Verdana"/>
          <w:sz w:val="22"/>
          <w:szCs w:val="22"/>
        </w:rPr>
        <w:t xml:space="preserve">Considerando que os conselheiros do CAU/DF designados para compor a </w:t>
      </w:r>
      <w:r w:rsidRPr="00FC6749">
        <w:rPr>
          <w:rFonts w:eastAsia="Verdana"/>
          <w:bCs/>
          <w:sz w:val="22"/>
          <w:szCs w:val="22"/>
        </w:rPr>
        <w:t>Comissão de Seleção de Patrocínio</w:t>
      </w:r>
      <w:r>
        <w:rPr>
          <w:rFonts w:eastAsia="Verdana"/>
          <w:bCs/>
          <w:sz w:val="22"/>
          <w:szCs w:val="22"/>
        </w:rPr>
        <w:t xml:space="preserve"> se consideraram IMPEDIDOS de participar como membros da Comissão;</w:t>
      </w:r>
    </w:p>
    <w:p w14:paraId="638979D9" w14:textId="77777777" w:rsidR="00837BBD" w:rsidRPr="00FC6749" w:rsidRDefault="00837BBD" w:rsidP="00316A8F">
      <w:pPr>
        <w:pBdr>
          <w:top w:val="nil"/>
          <w:left w:val="nil"/>
          <w:bottom w:val="nil"/>
          <w:right w:val="nil"/>
          <w:between w:val="nil"/>
        </w:pBdr>
        <w:shd w:val="clear" w:color="auto" w:fill="FFFFFF"/>
        <w:spacing w:line="276" w:lineRule="auto"/>
        <w:rPr>
          <w:sz w:val="22"/>
          <w:szCs w:val="22"/>
        </w:rPr>
      </w:pPr>
    </w:p>
    <w:p w14:paraId="4512AFD0" w14:textId="77777777" w:rsidR="00C079CA" w:rsidRPr="00FC6749" w:rsidRDefault="00F36EB3">
      <w:pPr>
        <w:rPr>
          <w:sz w:val="22"/>
          <w:szCs w:val="22"/>
        </w:rPr>
      </w:pPr>
      <w:r w:rsidRPr="00FC6749">
        <w:rPr>
          <w:b/>
          <w:sz w:val="22"/>
          <w:szCs w:val="22"/>
        </w:rPr>
        <w:t>DELIBEROU:</w:t>
      </w:r>
    </w:p>
    <w:p w14:paraId="78EF8956" w14:textId="77777777" w:rsidR="00C079CA" w:rsidRPr="00FC6749" w:rsidRDefault="00C079CA">
      <w:pPr>
        <w:rPr>
          <w:sz w:val="22"/>
          <w:szCs w:val="22"/>
        </w:rPr>
      </w:pPr>
    </w:p>
    <w:p w14:paraId="2E96A2B0" w14:textId="36550533" w:rsidR="00C111AE" w:rsidRPr="00FC6749" w:rsidRDefault="00C111AE" w:rsidP="00316A8F">
      <w:pPr>
        <w:rPr>
          <w:sz w:val="22"/>
          <w:szCs w:val="22"/>
        </w:rPr>
      </w:pPr>
      <w:r w:rsidRPr="00FC6749">
        <w:rPr>
          <w:sz w:val="22"/>
          <w:szCs w:val="22"/>
        </w:rPr>
        <w:t>1 – Por aprovar a</w:t>
      </w:r>
      <w:r w:rsidR="00F724D6">
        <w:rPr>
          <w:sz w:val="22"/>
          <w:szCs w:val="22"/>
        </w:rPr>
        <w:t xml:space="preserve"> recomposição da</w:t>
      </w:r>
      <w:r w:rsidRPr="00FC6749">
        <w:rPr>
          <w:sz w:val="22"/>
          <w:szCs w:val="22"/>
        </w:rPr>
        <w:t xml:space="preserve"> Comissão de </w:t>
      </w:r>
      <w:r w:rsidR="00F05164" w:rsidRPr="00FC6749">
        <w:rPr>
          <w:sz w:val="22"/>
          <w:szCs w:val="22"/>
        </w:rPr>
        <w:t>Seleção</w:t>
      </w:r>
      <w:r w:rsidRPr="00FC6749">
        <w:rPr>
          <w:sz w:val="22"/>
          <w:szCs w:val="22"/>
        </w:rPr>
        <w:t xml:space="preserve"> de Patrocínio com a seguinte </w:t>
      </w:r>
      <w:r w:rsidR="00F724D6">
        <w:rPr>
          <w:sz w:val="22"/>
          <w:szCs w:val="22"/>
        </w:rPr>
        <w:t>formação:</w:t>
      </w:r>
    </w:p>
    <w:p w14:paraId="78ACE468" w14:textId="77777777" w:rsidR="00C111AE" w:rsidRPr="00FC6749" w:rsidRDefault="00C111AE" w:rsidP="00316A8F">
      <w:pPr>
        <w:rPr>
          <w:sz w:val="22"/>
          <w:szCs w:val="22"/>
        </w:rPr>
      </w:pPr>
    </w:p>
    <w:p w14:paraId="309253A5" w14:textId="25C4FCDA" w:rsidR="00C111AE" w:rsidRPr="00FC6749" w:rsidRDefault="00C111AE" w:rsidP="00316A8F">
      <w:pPr>
        <w:rPr>
          <w:sz w:val="22"/>
          <w:szCs w:val="22"/>
        </w:rPr>
      </w:pPr>
      <w:r w:rsidRPr="00FC6749">
        <w:rPr>
          <w:sz w:val="22"/>
          <w:szCs w:val="22"/>
        </w:rPr>
        <w:tab/>
        <w:t xml:space="preserve">1. Conselheiros do CAU/DF: </w:t>
      </w:r>
      <w:r w:rsidR="00F724D6">
        <w:rPr>
          <w:sz w:val="22"/>
          <w:szCs w:val="22"/>
        </w:rPr>
        <w:t>Giselle Moll Mascarenhas e</w:t>
      </w:r>
      <w:r w:rsidRPr="00FC6749">
        <w:rPr>
          <w:sz w:val="22"/>
          <w:szCs w:val="22"/>
        </w:rPr>
        <w:t xml:space="preserve"> </w:t>
      </w:r>
      <w:r w:rsidR="00F724D6">
        <w:rPr>
          <w:sz w:val="22"/>
          <w:szCs w:val="22"/>
        </w:rPr>
        <w:t>Larissa de Aguiar Cayres</w:t>
      </w:r>
      <w:r w:rsidRPr="00FC6749">
        <w:rPr>
          <w:sz w:val="22"/>
          <w:szCs w:val="22"/>
        </w:rPr>
        <w:t xml:space="preserve">; </w:t>
      </w:r>
    </w:p>
    <w:p w14:paraId="1E582FAC" w14:textId="3277FF9E" w:rsidR="00C111AE" w:rsidRPr="00FC6749" w:rsidRDefault="00C111AE" w:rsidP="00316A8F">
      <w:pPr>
        <w:rPr>
          <w:sz w:val="22"/>
          <w:szCs w:val="22"/>
        </w:rPr>
      </w:pPr>
      <w:r w:rsidRPr="00FC6749">
        <w:rPr>
          <w:sz w:val="22"/>
          <w:szCs w:val="22"/>
        </w:rPr>
        <w:tab/>
        <w:t xml:space="preserve">2. Empregada efetiva do CAU/DF: Juliana Severo dos Santos; </w:t>
      </w:r>
    </w:p>
    <w:p w14:paraId="4F0D4E82" w14:textId="77777777" w:rsidR="00C111AE" w:rsidRPr="00FC6749" w:rsidRDefault="00C111AE" w:rsidP="00316A8F">
      <w:pPr>
        <w:rPr>
          <w:rFonts w:eastAsia="Verdana"/>
          <w:sz w:val="22"/>
          <w:szCs w:val="22"/>
        </w:rPr>
      </w:pPr>
    </w:p>
    <w:p w14:paraId="07A904DC" w14:textId="552E01E6" w:rsidR="00316A8F" w:rsidRPr="00FC6749" w:rsidRDefault="00F724D6" w:rsidP="00316A8F">
      <w:pPr>
        <w:rPr>
          <w:rFonts w:eastAsia="Verdana"/>
          <w:sz w:val="22"/>
          <w:szCs w:val="22"/>
        </w:rPr>
      </w:pPr>
      <w:r>
        <w:rPr>
          <w:rFonts w:eastAsia="Verdana"/>
          <w:sz w:val="22"/>
          <w:szCs w:val="22"/>
        </w:rPr>
        <w:t>2</w:t>
      </w:r>
      <w:r w:rsidR="00316A8F" w:rsidRPr="00FC6749">
        <w:rPr>
          <w:rFonts w:eastAsia="Verdana"/>
          <w:sz w:val="22"/>
          <w:szCs w:val="22"/>
        </w:rPr>
        <w:t xml:space="preserve"> – Encaminhar esta deliberação para publicação no sítio eletrônico do CAU/DF.</w:t>
      </w:r>
    </w:p>
    <w:p w14:paraId="127FC8AC" w14:textId="77777777"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B422003" w14:textId="77777777" w:rsidR="00C079CA" w:rsidRPr="00FC6749" w:rsidRDefault="00F36EB3">
      <w:pPr>
        <w:pBdr>
          <w:top w:val="nil"/>
          <w:left w:val="nil"/>
          <w:bottom w:val="nil"/>
          <w:right w:val="nil"/>
          <w:between w:val="nil"/>
        </w:pBdr>
        <w:shd w:val="clear" w:color="auto" w:fill="FFFFFF"/>
        <w:spacing w:line="276" w:lineRule="auto"/>
        <w:rPr>
          <w:sz w:val="22"/>
          <w:szCs w:val="22"/>
        </w:rPr>
      </w:pPr>
      <w:r w:rsidRPr="00FC6749">
        <w:rPr>
          <w:sz w:val="22"/>
          <w:szCs w:val="22"/>
        </w:rPr>
        <w:t xml:space="preserve">Esta deliberação entra em vigor nesta data. </w:t>
      </w:r>
    </w:p>
    <w:p w14:paraId="42D2EF67" w14:textId="77777777" w:rsidR="00C079CA" w:rsidRPr="00FC6749" w:rsidRDefault="00F36EB3">
      <w:pPr>
        <w:pBdr>
          <w:top w:val="nil"/>
          <w:left w:val="nil"/>
          <w:bottom w:val="nil"/>
          <w:right w:val="nil"/>
          <w:between w:val="nil"/>
        </w:pBdr>
        <w:shd w:val="clear" w:color="auto" w:fill="FFFFFF"/>
        <w:spacing w:line="276" w:lineRule="auto"/>
        <w:rPr>
          <w:sz w:val="22"/>
          <w:szCs w:val="22"/>
        </w:rPr>
      </w:pPr>
      <w:r w:rsidRPr="00FC6749">
        <w:rPr>
          <w:sz w:val="22"/>
          <w:szCs w:val="22"/>
        </w:rPr>
        <w:t xml:space="preserve"> </w:t>
      </w:r>
    </w:p>
    <w:p w14:paraId="3ABBE392" w14:textId="77777777" w:rsidR="00F724D6" w:rsidRPr="00B67A90" w:rsidRDefault="00F724D6" w:rsidP="00F724D6">
      <w:pPr>
        <w:autoSpaceDE w:val="0"/>
        <w:autoSpaceDN w:val="0"/>
        <w:adjustRightInd w:val="0"/>
        <w:rPr>
          <w:sz w:val="22"/>
          <w:szCs w:val="22"/>
          <w:lang w:eastAsia="pt-BR"/>
        </w:rPr>
      </w:pPr>
      <w:r w:rsidRPr="00B67A90">
        <w:rPr>
          <w:b/>
          <w:sz w:val="22"/>
          <w:szCs w:val="22"/>
          <w:lang w:eastAsia="pt-BR"/>
        </w:rPr>
        <w:t xml:space="preserve">Com </w:t>
      </w:r>
      <w:r>
        <w:rPr>
          <w:b/>
          <w:sz w:val="22"/>
          <w:szCs w:val="22"/>
          <w:lang w:eastAsia="pt-BR"/>
        </w:rPr>
        <w:t>09</w:t>
      </w:r>
      <w:r w:rsidRPr="00B67A90">
        <w:rPr>
          <w:b/>
          <w:sz w:val="22"/>
          <w:szCs w:val="22"/>
          <w:lang w:eastAsia="pt-BR"/>
        </w:rPr>
        <w:t xml:space="preserve"> votos favoráveis</w:t>
      </w:r>
      <w:r w:rsidRPr="00B67A90">
        <w:rPr>
          <w:sz w:val="22"/>
          <w:szCs w:val="22"/>
          <w:lang w:eastAsia="pt-BR"/>
        </w:rPr>
        <w:t xml:space="preserve"> dos conselheiros:</w:t>
      </w:r>
      <w:r w:rsidRPr="00B67A90">
        <w:rPr>
          <w:sz w:val="22"/>
          <w:szCs w:val="22"/>
        </w:rPr>
        <w:t xml:space="preserve"> </w:t>
      </w:r>
      <w:r w:rsidRPr="00B67A90">
        <w:rPr>
          <w:sz w:val="22"/>
          <w:szCs w:val="22"/>
          <w:lang w:eastAsia="pt-BR"/>
        </w:rPr>
        <w:t xml:space="preserve">Pedro de Almeida Grilo, Giselle Moll Mascarenhas, Ricardo Reis Meira, João Eduardo Martins Dantas, Luís Fernando Zeferino, Luiz Caio Avila Diniz (em titularidade), Pedro Roberto da Silva Neto, Jéssica Costa Spehar e Gabriela Cascelli Farinasso; </w:t>
      </w:r>
      <w:r w:rsidRPr="00B67A90">
        <w:rPr>
          <w:bCs/>
          <w:sz w:val="22"/>
          <w:szCs w:val="22"/>
          <w:lang w:eastAsia="pt-BR"/>
        </w:rPr>
        <w:t xml:space="preserve">00 Voto Contrário, 00 Abstenção e </w:t>
      </w:r>
      <w:r w:rsidRPr="00B67A90">
        <w:rPr>
          <w:b/>
          <w:bCs/>
          <w:sz w:val="22"/>
          <w:szCs w:val="22"/>
          <w:lang w:eastAsia="pt-BR"/>
        </w:rPr>
        <w:t>0</w:t>
      </w:r>
      <w:r>
        <w:rPr>
          <w:b/>
          <w:bCs/>
          <w:sz w:val="22"/>
          <w:szCs w:val="22"/>
          <w:lang w:eastAsia="pt-BR"/>
        </w:rPr>
        <w:t>3</w:t>
      </w:r>
      <w:r w:rsidRPr="00B67A90">
        <w:rPr>
          <w:b/>
          <w:bCs/>
          <w:sz w:val="22"/>
          <w:szCs w:val="22"/>
          <w:lang w:eastAsia="pt-BR"/>
        </w:rPr>
        <w:t xml:space="preserve"> Ausências</w:t>
      </w:r>
      <w:r w:rsidRPr="00B67A90">
        <w:rPr>
          <w:bCs/>
          <w:sz w:val="22"/>
          <w:szCs w:val="22"/>
          <w:lang w:eastAsia="pt-BR"/>
        </w:rPr>
        <w:t>, dos conselheiros Júlia Teixeira Fernandes e Carlos Henrique Magalhães de Lima</w:t>
      </w:r>
      <w:r>
        <w:rPr>
          <w:sz w:val="22"/>
          <w:szCs w:val="22"/>
          <w:lang w:eastAsia="pt-BR"/>
        </w:rPr>
        <w:t xml:space="preserve"> e Anie Caroline Afonso Figueira.</w:t>
      </w:r>
    </w:p>
    <w:p w14:paraId="2D34D1FF" w14:textId="77777777" w:rsidR="00584C4D" w:rsidRPr="00FC6749" w:rsidRDefault="00584C4D" w:rsidP="00584C4D">
      <w:pPr>
        <w:autoSpaceDE w:val="0"/>
        <w:autoSpaceDN w:val="0"/>
        <w:adjustRightInd w:val="0"/>
        <w:rPr>
          <w:sz w:val="22"/>
          <w:szCs w:val="22"/>
          <w:lang w:eastAsia="pt-BR"/>
        </w:rPr>
      </w:pPr>
    </w:p>
    <w:p w14:paraId="6D92B540" w14:textId="73180B21" w:rsidR="00C079CA" w:rsidRPr="00FC6749" w:rsidRDefault="00584C4D" w:rsidP="00584C4D">
      <w:pPr>
        <w:ind w:left="-142"/>
        <w:jc w:val="center"/>
        <w:rPr>
          <w:rFonts w:eastAsia="Verdana"/>
          <w:sz w:val="22"/>
          <w:szCs w:val="22"/>
        </w:rPr>
      </w:pPr>
      <w:r w:rsidRPr="00FC6749">
        <w:rPr>
          <w:rFonts w:eastAsia="Verdana"/>
          <w:sz w:val="22"/>
          <w:szCs w:val="22"/>
        </w:rPr>
        <w:t xml:space="preserve">Brasília/DF, </w:t>
      </w:r>
      <w:r w:rsidR="00F724D6">
        <w:rPr>
          <w:rFonts w:eastAsia="Verdana"/>
          <w:sz w:val="22"/>
          <w:szCs w:val="22"/>
        </w:rPr>
        <w:t>30</w:t>
      </w:r>
      <w:r w:rsidRPr="00FC6749">
        <w:rPr>
          <w:rFonts w:eastAsia="Verdana"/>
          <w:sz w:val="22"/>
          <w:szCs w:val="22"/>
        </w:rPr>
        <w:t xml:space="preserve"> de </w:t>
      </w:r>
      <w:r w:rsidR="00F724D6">
        <w:rPr>
          <w:rFonts w:eastAsia="Verdana"/>
          <w:sz w:val="22"/>
          <w:szCs w:val="22"/>
        </w:rPr>
        <w:t>agosto</w:t>
      </w:r>
      <w:r w:rsidRPr="00FC6749">
        <w:rPr>
          <w:rFonts w:eastAsia="Verdana"/>
          <w:sz w:val="22"/>
          <w:szCs w:val="22"/>
        </w:rPr>
        <w:t xml:space="preserve"> de 2021.</w:t>
      </w:r>
    </w:p>
    <w:p w14:paraId="2E60598B" w14:textId="4ECB028C"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157F52D" w14:textId="29FC3477" w:rsidR="00C079CA" w:rsidRPr="00FC6749" w:rsidRDefault="00F36EB3">
      <w:pPr>
        <w:pBdr>
          <w:top w:val="nil"/>
          <w:left w:val="nil"/>
          <w:bottom w:val="nil"/>
          <w:right w:val="nil"/>
          <w:between w:val="nil"/>
        </w:pBdr>
        <w:shd w:val="clear" w:color="auto" w:fill="FFFFFF"/>
        <w:spacing w:line="276" w:lineRule="auto"/>
        <w:rPr>
          <w:rFonts w:eastAsia="Verdana"/>
          <w:sz w:val="22"/>
          <w:szCs w:val="22"/>
        </w:rPr>
      </w:pPr>
      <w:r w:rsidRPr="00FC6749">
        <w:rPr>
          <w:rFonts w:eastAsia="Verdana"/>
          <w:sz w:val="22"/>
          <w:szCs w:val="22"/>
        </w:rPr>
        <w:t xml:space="preserve"> </w:t>
      </w:r>
    </w:p>
    <w:p w14:paraId="4B759385" w14:textId="78A92A6F" w:rsidR="00275CA4" w:rsidRPr="00FC6749" w:rsidRDefault="00275CA4">
      <w:pPr>
        <w:pBdr>
          <w:top w:val="nil"/>
          <w:left w:val="nil"/>
          <w:bottom w:val="nil"/>
          <w:right w:val="nil"/>
          <w:between w:val="nil"/>
        </w:pBdr>
        <w:shd w:val="clear" w:color="auto" w:fill="FFFFFF"/>
        <w:spacing w:line="276" w:lineRule="auto"/>
        <w:rPr>
          <w:rFonts w:eastAsia="Verdana"/>
          <w:sz w:val="22"/>
          <w:szCs w:val="22"/>
        </w:rPr>
      </w:pPr>
    </w:p>
    <w:p w14:paraId="0CCDCB5B" w14:textId="77777777" w:rsidR="00275CA4" w:rsidRPr="00FC6749" w:rsidRDefault="00275CA4">
      <w:pPr>
        <w:pBdr>
          <w:top w:val="nil"/>
          <w:left w:val="nil"/>
          <w:bottom w:val="nil"/>
          <w:right w:val="nil"/>
          <w:between w:val="nil"/>
        </w:pBdr>
        <w:shd w:val="clear" w:color="auto" w:fill="FFFFFF"/>
        <w:spacing w:line="276" w:lineRule="auto"/>
        <w:rPr>
          <w:rFonts w:eastAsia="Verdana"/>
          <w:sz w:val="22"/>
          <w:szCs w:val="22"/>
        </w:rPr>
      </w:pPr>
    </w:p>
    <w:p w14:paraId="6665845B" w14:textId="77777777" w:rsidR="00C079CA" w:rsidRPr="00FC6749" w:rsidRDefault="00F36EB3">
      <w:pPr>
        <w:pBdr>
          <w:top w:val="nil"/>
          <w:left w:val="nil"/>
          <w:bottom w:val="nil"/>
          <w:right w:val="nil"/>
          <w:between w:val="nil"/>
        </w:pBdr>
        <w:shd w:val="clear" w:color="auto" w:fill="FFFFFF"/>
        <w:spacing w:line="276" w:lineRule="auto"/>
        <w:ind w:left="-140"/>
        <w:jc w:val="center"/>
        <w:rPr>
          <w:sz w:val="22"/>
          <w:szCs w:val="22"/>
        </w:rPr>
      </w:pPr>
      <w:r w:rsidRPr="00FC6749">
        <w:rPr>
          <w:b/>
          <w:sz w:val="22"/>
          <w:szCs w:val="22"/>
        </w:rPr>
        <w:t xml:space="preserve">Mônica Andréa Blanco </w:t>
      </w:r>
      <w:r w:rsidRPr="00FC6749">
        <w:rPr>
          <w:sz w:val="22"/>
          <w:szCs w:val="22"/>
        </w:rPr>
        <w:t xml:space="preserve"> </w:t>
      </w:r>
    </w:p>
    <w:p w14:paraId="380B45F5" w14:textId="39716978" w:rsidR="00C079CA" w:rsidRPr="00FC6749" w:rsidRDefault="00F36EB3" w:rsidP="00584C4D">
      <w:pPr>
        <w:pBdr>
          <w:top w:val="nil"/>
          <w:left w:val="nil"/>
          <w:bottom w:val="nil"/>
          <w:right w:val="nil"/>
          <w:between w:val="nil"/>
        </w:pBdr>
        <w:shd w:val="clear" w:color="auto" w:fill="FFFFFF"/>
        <w:spacing w:line="276" w:lineRule="auto"/>
        <w:ind w:left="-140"/>
        <w:jc w:val="center"/>
        <w:rPr>
          <w:sz w:val="22"/>
          <w:szCs w:val="22"/>
        </w:rPr>
      </w:pPr>
      <w:r w:rsidRPr="00FC6749">
        <w:rPr>
          <w:sz w:val="22"/>
          <w:szCs w:val="22"/>
        </w:rPr>
        <w:t xml:space="preserve">Presidente do CAU/DF </w:t>
      </w:r>
    </w:p>
    <w:sectPr w:rsidR="00C079CA" w:rsidRPr="00FC6749">
      <w:headerReference w:type="even" r:id="rId8"/>
      <w:headerReference w:type="default" r:id="rId9"/>
      <w:footerReference w:type="default" r:id="rId10"/>
      <w:headerReference w:type="first" r:id="rId11"/>
      <w:pgSz w:w="11900" w:h="16840"/>
      <w:pgMar w:top="1701" w:right="1134" w:bottom="1134" w:left="1701" w:header="28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A858D" w14:textId="77777777" w:rsidR="00F35753" w:rsidRDefault="00F35753">
      <w:r>
        <w:separator/>
      </w:r>
    </w:p>
  </w:endnote>
  <w:endnote w:type="continuationSeparator" w:id="0">
    <w:p w14:paraId="466113B0" w14:textId="77777777" w:rsidR="00F35753" w:rsidRDefault="00F3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C171" w14:textId="77777777" w:rsidR="00372A03" w:rsidRPr="00FC6749" w:rsidRDefault="00372A03" w:rsidP="00372A03">
    <w:pPr>
      <w:ind w:left="-1701" w:right="-851"/>
      <w:jc w:val="center"/>
      <w:rPr>
        <w:rFonts w:ascii="DaxCondensed-Regular" w:hAnsi="DaxCondensed-Regular"/>
        <w:color w:val="1C3942"/>
        <w:sz w:val="18"/>
        <w:szCs w:val="18"/>
      </w:rPr>
    </w:pPr>
    <w:r w:rsidRPr="00FC6749">
      <w:rPr>
        <w:noProof/>
        <w:sz w:val="18"/>
        <w:szCs w:val="18"/>
      </w:rPr>
      <mc:AlternateContent>
        <mc:Choice Requires="wps">
          <w:drawing>
            <wp:anchor distT="0" distB="0" distL="0" distR="0" simplePos="0" relativeHeight="251659264" behindDoc="1" locked="0" layoutInCell="0" allowOverlap="1" wp14:anchorId="70BA7636" wp14:editId="3C55F2AC">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30C05F5" id="Conector reto 3" o:spid="_x0000_s1026" style="position:absolute;flip: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3A3E4D8" w14:textId="77777777" w:rsidR="00372A03" w:rsidRPr="00FC6749" w:rsidRDefault="00372A03" w:rsidP="00372A03">
    <w:pPr>
      <w:ind w:left="-1701" w:right="-851"/>
      <w:jc w:val="center"/>
      <w:rPr>
        <w:sz w:val="18"/>
        <w:szCs w:val="18"/>
      </w:rPr>
    </w:pPr>
    <w:r w:rsidRPr="00FC6749">
      <w:rPr>
        <w:rFonts w:ascii="DaxCondensed-Regular" w:hAnsi="DaxCondensed-Regular"/>
        <w:color w:val="1C3942"/>
        <w:sz w:val="18"/>
        <w:szCs w:val="18"/>
      </w:rPr>
      <w:t xml:space="preserve">Página </w:t>
    </w:r>
    <w:r w:rsidRPr="00FC6749">
      <w:rPr>
        <w:rFonts w:ascii="DaxCondensed-Regular" w:hAnsi="DaxCondensed-Regular"/>
        <w:sz w:val="18"/>
        <w:szCs w:val="18"/>
      </w:rPr>
      <w:fldChar w:fldCharType="begin"/>
    </w:r>
    <w:r w:rsidRPr="00FC6749">
      <w:rPr>
        <w:rFonts w:ascii="DaxCondensed-Regular" w:hAnsi="DaxCondensed-Regular"/>
        <w:sz w:val="18"/>
        <w:szCs w:val="18"/>
      </w:rPr>
      <w:instrText>PAGE</w:instrText>
    </w:r>
    <w:r w:rsidRPr="00FC6749">
      <w:rPr>
        <w:rFonts w:ascii="DaxCondensed-Regular" w:hAnsi="DaxCondensed-Regular"/>
        <w:sz w:val="18"/>
        <w:szCs w:val="18"/>
      </w:rPr>
      <w:fldChar w:fldCharType="separate"/>
    </w:r>
    <w:r w:rsidRPr="00FC6749">
      <w:rPr>
        <w:rFonts w:ascii="DaxCondensed-Regular" w:hAnsi="DaxCondensed-Regular"/>
        <w:sz w:val="18"/>
        <w:szCs w:val="18"/>
      </w:rPr>
      <w:t>1</w:t>
    </w:r>
    <w:r w:rsidRPr="00FC6749">
      <w:rPr>
        <w:rFonts w:ascii="DaxCondensed-Regular" w:hAnsi="DaxCondensed-Regular"/>
        <w:sz w:val="18"/>
        <w:szCs w:val="18"/>
      </w:rPr>
      <w:fldChar w:fldCharType="end"/>
    </w:r>
    <w:r w:rsidRPr="00FC6749">
      <w:rPr>
        <w:rFonts w:ascii="DaxCondensed-Regular" w:hAnsi="DaxCondensed-Regular"/>
        <w:color w:val="1C3942"/>
        <w:sz w:val="18"/>
        <w:szCs w:val="18"/>
      </w:rPr>
      <w:t xml:space="preserve"> de </w:t>
    </w:r>
    <w:r w:rsidRPr="00FC6749">
      <w:rPr>
        <w:rFonts w:ascii="DaxCondensed-Regular" w:hAnsi="DaxCondensed-Regular"/>
        <w:sz w:val="18"/>
        <w:szCs w:val="18"/>
      </w:rPr>
      <w:fldChar w:fldCharType="begin"/>
    </w:r>
    <w:r w:rsidRPr="00FC6749">
      <w:rPr>
        <w:rFonts w:ascii="DaxCondensed-Regular" w:hAnsi="DaxCondensed-Regular"/>
        <w:sz w:val="18"/>
        <w:szCs w:val="18"/>
      </w:rPr>
      <w:instrText>NUMPAGES</w:instrText>
    </w:r>
    <w:r w:rsidRPr="00FC6749">
      <w:rPr>
        <w:rFonts w:ascii="DaxCondensed-Regular" w:hAnsi="DaxCondensed-Regular"/>
        <w:sz w:val="18"/>
        <w:szCs w:val="18"/>
      </w:rPr>
      <w:fldChar w:fldCharType="separate"/>
    </w:r>
    <w:r w:rsidRPr="00FC6749">
      <w:rPr>
        <w:rFonts w:ascii="DaxCondensed-Regular" w:hAnsi="DaxCondensed-Regular"/>
        <w:sz w:val="18"/>
        <w:szCs w:val="18"/>
      </w:rPr>
      <w:t>2</w:t>
    </w:r>
    <w:r w:rsidRPr="00FC6749">
      <w:rPr>
        <w:rFonts w:ascii="DaxCondensed-Regular" w:hAnsi="DaxCondensed-Regular"/>
        <w:sz w:val="18"/>
        <w:szCs w:val="18"/>
      </w:rPr>
      <w:fldChar w:fldCharType="end"/>
    </w:r>
  </w:p>
  <w:p w14:paraId="418EEF50" w14:textId="77777777" w:rsidR="00372A03" w:rsidRPr="00FC6749" w:rsidRDefault="00372A03" w:rsidP="00372A03">
    <w:pPr>
      <w:ind w:left="-1701" w:right="-7" w:firstLine="1701"/>
      <w:jc w:val="center"/>
      <w:rPr>
        <w:sz w:val="18"/>
        <w:szCs w:val="18"/>
      </w:rPr>
    </w:pPr>
    <w:r w:rsidRPr="00FC6749">
      <w:rPr>
        <w:rFonts w:ascii="DaxCondensed-Regular" w:hAnsi="DaxCondensed-Regular"/>
        <w:color w:val="1C3942"/>
        <w:sz w:val="18"/>
        <w:szCs w:val="18"/>
      </w:rPr>
      <w:t xml:space="preserve">SEPN 510, Bloco “A”, Térreo e Subsolo, Asa Norte - CEP 70750-521- Brasília (DF) </w:t>
    </w:r>
  </w:p>
  <w:p w14:paraId="66D297B4" w14:textId="484B9078" w:rsidR="00C079CA" w:rsidRPr="00FC6749" w:rsidRDefault="00372A03" w:rsidP="00372A03">
    <w:pPr>
      <w:ind w:left="-1701" w:right="-7" w:firstLine="1701"/>
      <w:jc w:val="center"/>
      <w:rPr>
        <w:rFonts w:ascii="DaxCondensed-Regular" w:eastAsia="DaxCondensed-Regular" w:hAnsi="DaxCondensed-Regular" w:cs="DaxCondensed-Regular"/>
        <w:color w:val="1C3942"/>
        <w:sz w:val="18"/>
        <w:szCs w:val="18"/>
      </w:rPr>
    </w:pPr>
    <w:r w:rsidRPr="00FC6749">
      <w:rPr>
        <w:rFonts w:ascii="DaxCondensed-Regular" w:eastAsia="DaxCondensed-Regular" w:hAnsi="DaxCondensed-Regular" w:cs="DaxCondensed-Regular"/>
        <w:color w:val="1C3942"/>
        <w:sz w:val="18"/>
        <w:szCs w:val="18"/>
      </w:rPr>
      <w:t xml:space="preserve">(61) 3222-5176/3222-5179 | www.caudf.gov.br | </w:t>
    </w:r>
    <w:hyperlink r:id="rId1">
      <w:r w:rsidRPr="00FC6749">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90F93" w14:textId="77777777" w:rsidR="00F35753" w:rsidRDefault="00F35753">
      <w:r>
        <w:separator/>
      </w:r>
    </w:p>
  </w:footnote>
  <w:footnote w:type="continuationSeparator" w:id="0">
    <w:p w14:paraId="4FD6145A" w14:textId="77777777" w:rsidR="00F35753" w:rsidRDefault="00F35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075" w14:textId="77777777" w:rsidR="00C079CA" w:rsidRDefault="00C079C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6A88" w14:textId="77777777" w:rsidR="00C079CA" w:rsidRDefault="00C079CA">
    <w:pPr>
      <w:pBdr>
        <w:top w:val="nil"/>
        <w:left w:val="nil"/>
        <w:bottom w:val="nil"/>
        <w:right w:val="nil"/>
        <w:between w:val="nil"/>
      </w:pBdr>
      <w:tabs>
        <w:tab w:val="center" w:pos="4320"/>
        <w:tab w:val="right" w:pos="8640"/>
      </w:tabs>
      <w:ind w:left="-1701" w:right="-851"/>
      <w:jc w:val="left"/>
      <w:rPr>
        <w:color w:val="000000"/>
      </w:rPr>
    </w:pPr>
  </w:p>
  <w:p w14:paraId="5BE2C8EF" w14:textId="77777777" w:rsidR="00C079CA" w:rsidRDefault="00C079CA">
    <w:pPr>
      <w:pBdr>
        <w:top w:val="nil"/>
        <w:left w:val="nil"/>
        <w:bottom w:val="nil"/>
        <w:right w:val="nil"/>
        <w:between w:val="nil"/>
      </w:pBdr>
      <w:tabs>
        <w:tab w:val="center" w:pos="4320"/>
        <w:tab w:val="right" w:pos="8640"/>
      </w:tabs>
      <w:ind w:right="-851"/>
      <w:jc w:val="left"/>
      <w:rPr>
        <w:color w:val="000000"/>
      </w:rPr>
    </w:pPr>
  </w:p>
  <w:p w14:paraId="26435763" w14:textId="77777777" w:rsidR="00C079CA" w:rsidRDefault="00F36EB3">
    <w:pPr>
      <w:pBdr>
        <w:top w:val="nil"/>
        <w:left w:val="nil"/>
        <w:bottom w:val="nil"/>
        <w:right w:val="nil"/>
        <w:between w:val="nil"/>
      </w:pBdr>
      <w:tabs>
        <w:tab w:val="center" w:pos="4320"/>
        <w:tab w:val="right" w:pos="8640"/>
      </w:tabs>
      <w:ind w:right="-851"/>
      <w:jc w:val="left"/>
      <w:rPr>
        <w:rFonts w:ascii="Arial" w:eastAsia="Arial" w:hAnsi="Arial" w:cs="Arial"/>
        <w:color w:val="1C3942"/>
        <w:sz w:val="22"/>
        <w:szCs w:val="22"/>
      </w:rPr>
    </w:pPr>
    <w:r>
      <w:rPr>
        <w:color w:val="000000"/>
      </w:rPr>
      <w:object w:dxaOrig="10451" w:dyaOrig="990" w14:anchorId="45B1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75pt">
          <v:imagedata r:id="rId1" o:title=""/>
        </v:shape>
        <o:OLEObject Type="Embed" ProgID="CorelDraw.Graphic.16" ShapeID="_x0000_i1025" DrawAspect="Content" ObjectID="_169208838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888" w14:textId="77777777" w:rsidR="00C079CA" w:rsidRDefault="00C079C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30DD"/>
    <w:multiLevelType w:val="hybridMultilevel"/>
    <w:tmpl w:val="1FBA94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6260D41"/>
    <w:multiLevelType w:val="hybridMultilevel"/>
    <w:tmpl w:val="6D34ED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FB4105"/>
    <w:multiLevelType w:val="hybridMultilevel"/>
    <w:tmpl w:val="1BE47A1C"/>
    <w:lvl w:ilvl="0" w:tplc="FCE6B944">
      <w:numFmt w:val="bullet"/>
      <w:lvlText w:val=""/>
      <w:lvlJc w:val="left"/>
      <w:pPr>
        <w:ind w:left="720" w:hanging="360"/>
      </w:pPr>
      <w:rPr>
        <w:rFonts w:ascii="Symbol" w:hAnsi="Symbol"/>
      </w:rPr>
    </w:lvl>
    <w:lvl w:ilvl="1" w:tplc="0B5C172E">
      <w:numFmt w:val="bullet"/>
      <w:lvlText w:val="o"/>
      <w:lvlJc w:val="left"/>
      <w:pPr>
        <w:ind w:left="1440" w:hanging="1080"/>
      </w:pPr>
      <w:rPr>
        <w:rFonts w:ascii="Courier New" w:hAnsi="Courier New"/>
      </w:rPr>
    </w:lvl>
    <w:lvl w:ilvl="2" w:tplc="C7F829A8">
      <w:numFmt w:val="bullet"/>
      <w:lvlText w:val=""/>
      <w:lvlJc w:val="left"/>
      <w:pPr>
        <w:ind w:left="2160" w:hanging="1800"/>
      </w:pPr>
    </w:lvl>
    <w:lvl w:ilvl="3" w:tplc="6AC0CC52">
      <w:numFmt w:val="bullet"/>
      <w:lvlText w:val=""/>
      <w:lvlJc w:val="left"/>
      <w:pPr>
        <w:ind w:left="2880" w:hanging="2520"/>
      </w:pPr>
      <w:rPr>
        <w:rFonts w:ascii="Symbol" w:hAnsi="Symbol"/>
      </w:rPr>
    </w:lvl>
    <w:lvl w:ilvl="4" w:tplc="E5B62E1E">
      <w:numFmt w:val="bullet"/>
      <w:lvlText w:val="o"/>
      <w:lvlJc w:val="left"/>
      <w:pPr>
        <w:ind w:left="3600" w:hanging="3240"/>
      </w:pPr>
      <w:rPr>
        <w:rFonts w:ascii="Courier New" w:hAnsi="Courier New"/>
      </w:rPr>
    </w:lvl>
    <w:lvl w:ilvl="5" w:tplc="93EC3D9E">
      <w:numFmt w:val="bullet"/>
      <w:lvlText w:val=""/>
      <w:lvlJc w:val="left"/>
      <w:pPr>
        <w:ind w:left="4320" w:hanging="3960"/>
      </w:pPr>
    </w:lvl>
    <w:lvl w:ilvl="6" w:tplc="4D7CE80C">
      <w:numFmt w:val="bullet"/>
      <w:lvlText w:val=""/>
      <w:lvlJc w:val="left"/>
      <w:pPr>
        <w:ind w:left="5040" w:hanging="4680"/>
      </w:pPr>
      <w:rPr>
        <w:rFonts w:ascii="Symbol" w:hAnsi="Symbol"/>
      </w:rPr>
    </w:lvl>
    <w:lvl w:ilvl="7" w:tplc="A886BFF8">
      <w:numFmt w:val="bullet"/>
      <w:lvlText w:val="o"/>
      <w:lvlJc w:val="left"/>
      <w:pPr>
        <w:ind w:left="5760" w:hanging="5400"/>
      </w:pPr>
      <w:rPr>
        <w:rFonts w:ascii="Courier New" w:hAnsi="Courier New"/>
      </w:rPr>
    </w:lvl>
    <w:lvl w:ilvl="8" w:tplc="1D34B64A">
      <w:numFmt w:val="bullet"/>
      <w:lvlText w:val=""/>
      <w:lvlJc w:val="left"/>
      <w:pPr>
        <w:ind w:left="6480" w:hanging="6120"/>
      </w:pPr>
    </w:lvl>
  </w:abstractNum>
  <w:abstractNum w:abstractNumId="3" w15:restartNumberingAfterBreak="0">
    <w:nsid w:val="70EA20F2"/>
    <w:multiLevelType w:val="hybridMultilevel"/>
    <w:tmpl w:val="27F42A8A"/>
    <w:lvl w:ilvl="0" w:tplc="5C6CFA36">
      <w:start w:val="1"/>
      <w:numFmt w:val="decimal"/>
      <w:lvlText w:val="%1."/>
      <w:lvlJc w:val="left"/>
      <w:pPr>
        <w:ind w:left="720" w:hanging="360"/>
      </w:pPr>
    </w:lvl>
    <w:lvl w:ilvl="1" w:tplc="8E2C91C6">
      <w:start w:val="1"/>
      <w:numFmt w:val="decimal"/>
      <w:lvlText w:val="%2."/>
      <w:lvlJc w:val="left"/>
      <w:pPr>
        <w:ind w:left="1440" w:hanging="1080"/>
      </w:pPr>
    </w:lvl>
    <w:lvl w:ilvl="2" w:tplc="FF4CD394">
      <w:start w:val="1"/>
      <w:numFmt w:val="decimal"/>
      <w:lvlText w:val="%3."/>
      <w:lvlJc w:val="left"/>
      <w:pPr>
        <w:ind w:left="2160" w:hanging="1980"/>
      </w:pPr>
    </w:lvl>
    <w:lvl w:ilvl="3" w:tplc="944816D4">
      <w:start w:val="1"/>
      <w:numFmt w:val="decimal"/>
      <w:lvlText w:val="%4."/>
      <w:lvlJc w:val="left"/>
      <w:pPr>
        <w:ind w:left="2880" w:hanging="2520"/>
      </w:pPr>
    </w:lvl>
    <w:lvl w:ilvl="4" w:tplc="43D0198E">
      <w:start w:val="1"/>
      <w:numFmt w:val="decimal"/>
      <w:lvlText w:val="%5."/>
      <w:lvlJc w:val="left"/>
      <w:pPr>
        <w:ind w:left="3600" w:hanging="3240"/>
      </w:pPr>
    </w:lvl>
    <w:lvl w:ilvl="5" w:tplc="C7C4668C">
      <w:start w:val="1"/>
      <w:numFmt w:val="decimal"/>
      <w:lvlText w:val="%6."/>
      <w:lvlJc w:val="left"/>
      <w:pPr>
        <w:ind w:left="4320" w:hanging="4140"/>
      </w:pPr>
    </w:lvl>
    <w:lvl w:ilvl="6" w:tplc="6002AD00">
      <w:start w:val="1"/>
      <w:numFmt w:val="decimal"/>
      <w:lvlText w:val="%7."/>
      <w:lvlJc w:val="left"/>
      <w:pPr>
        <w:ind w:left="5040" w:hanging="4680"/>
      </w:pPr>
    </w:lvl>
    <w:lvl w:ilvl="7" w:tplc="5A98F76E">
      <w:start w:val="1"/>
      <w:numFmt w:val="decimal"/>
      <w:lvlText w:val="%8."/>
      <w:lvlJc w:val="left"/>
      <w:pPr>
        <w:ind w:left="5760" w:hanging="5400"/>
      </w:pPr>
    </w:lvl>
    <w:lvl w:ilvl="8" w:tplc="DC22B18C">
      <w:start w:val="1"/>
      <w:numFmt w:val="decimal"/>
      <w:lvlText w:val="%9."/>
      <w:lvlJc w:val="left"/>
      <w:pPr>
        <w:ind w:left="6480" w:hanging="630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CA"/>
    <w:rsid w:val="00011057"/>
    <w:rsid w:val="00023052"/>
    <w:rsid w:val="00066C19"/>
    <w:rsid w:val="000B095B"/>
    <w:rsid w:val="001B455C"/>
    <w:rsid w:val="001B5C48"/>
    <w:rsid w:val="002626BB"/>
    <w:rsid w:val="00275CA4"/>
    <w:rsid w:val="002E3707"/>
    <w:rsid w:val="00312B8F"/>
    <w:rsid w:val="00316A8F"/>
    <w:rsid w:val="00330ED8"/>
    <w:rsid w:val="00372A03"/>
    <w:rsid w:val="004368C2"/>
    <w:rsid w:val="00436EA0"/>
    <w:rsid w:val="004D35FF"/>
    <w:rsid w:val="00531A41"/>
    <w:rsid w:val="00584C4D"/>
    <w:rsid w:val="00785751"/>
    <w:rsid w:val="007F38A4"/>
    <w:rsid w:val="00837BBD"/>
    <w:rsid w:val="008A7108"/>
    <w:rsid w:val="008F5859"/>
    <w:rsid w:val="00932031"/>
    <w:rsid w:val="00C06837"/>
    <w:rsid w:val="00C079CA"/>
    <w:rsid w:val="00C111AE"/>
    <w:rsid w:val="00C45A0E"/>
    <w:rsid w:val="00CA56CE"/>
    <w:rsid w:val="00CD30A6"/>
    <w:rsid w:val="00D36A26"/>
    <w:rsid w:val="00D77237"/>
    <w:rsid w:val="00D934F2"/>
    <w:rsid w:val="00E36731"/>
    <w:rsid w:val="00F05164"/>
    <w:rsid w:val="00F276E9"/>
    <w:rsid w:val="00F35753"/>
    <w:rsid w:val="00F36EB3"/>
    <w:rsid w:val="00F724D6"/>
    <w:rsid w:val="00FC6749"/>
    <w:rsid w:val="00FD1517"/>
    <w:rsid w:val="00FE6D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1EE36"/>
  <w15:docId w15:val="{E8C63525-5008-4DCF-B7EF-95959241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rPr>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har"/>
    <w:qFormat/>
    <w:rsid w:val="00727ADF"/>
    <w:pPr>
      <w:keepNext/>
      <w:outlineLvl w:val="1"/>
    </w:pPr>
    <w:rPr>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B01DB"/>
    <w:pPr>
      <w:jc w:val="center"/>
    </w:pPr>
    <w:rPr>
      <w:b/>
    </w:rPr>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lang w:eastAsia="pt-BR"/>
    </w:rPr>
  </w:style>
  <w:style w:type="character" w:customStyle="1" w:styleId="parag2Char">
    <w:name w:val="parag2 Char"/>
    <w:link w:val="parag2"/>
    <w:rsid w:val="00A22CA8"/>
    <w:rPr>
      <w:rFonts w:eastAsia="Times New Roman"/>
      <w:sz w:val="24"/>
      <w:szCs w:val="24"/>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hAnsi="Arial" w:cs="Arial"/>
      <w:lang w:eastAsia="zh-C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LinkdaInternet">
    <w:name w:val="Link da Internet"/>
    <w:uiPriority w:val="99"/>
    <w:unhideWhenUsed/>
    <w:rsid w:val="00372A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3Mvn2nD/xmRSIhWQ1Ax0jT0kQ==">AMUW2mV2k47/BO9sxtZ8Dqx8JdGnpQJwflZ2LQhhx3PdFVk3KpA73i4xA2NGmYhgtr5YIr90fCSBqgzTu3Mm8QFq+FNgVeDKHu8x4ZyospQEoB2gVsNPKNE=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342</Words>
  <Characters>1847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Usuário</cp:lastModifiedBy>
  <cp:revision>18</cp:revision>
  <cp:lastPrinted>2021-01-18T14:52:00Z</cp:lastPrinted>
  <dcterms:created xsi:type="dcterms:W3CDTF">2021-06-04T18:57:00Z</dcterms:created>
  <dcterms:modified xsi:type="dcterms:W3CDTF">2021-09-02T14:46:00Z</dcterms:modified>
</cp:coreProperties>
</file>