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B8F4A" w14:textId="77777777" w:rsidR="00C079CA" w:rsidRPr="00316A8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316A8F">
        <w:rPr>
          <w:color w:val="000000"/>
          <w:sz w:val="20"/>
          <w:szCs w:val="20"/>
        </w:rPr>
        <w:tab/>
      </w:r>
      <w:r w:rsidRPr="00316A8F">
        <w:rPr>
          <w:color w:val="000000"/>
          <w:sz w:val="20"/>
          <w:szCs w:val="20"/>
        </w:rPr>
        <w:tab/>
      </w:r>
    </w:p>
    <w:p w14:paraId="2AF4FC60" w14:textId="27EBB285" w:rsidR="00C079CA" w:rsidRPr="00755146" w:rsidRDefault="00837BBD">
      <w:pPr>
        <w:tabs>
          <w:tab w:val="center" w:pos="4320"/>
          <w:tab w:val="right" w:pos="8640"/>
        </w:tabs>
        <w:ind w:left="5102"/>
        <w:rPr>
          <w:sz w:val="22"/>
          <w:szCs w:val="22"/>
        </w:rPr>
      </w:pPr>
      <w:r w:rsidRPr="00755146">
        <w:rPr>
          <w:rFonts w:eastAsia="Verdana"/>
          <w:bCs/>
          <w:sz w:val="22"/>
          <w:szCs w:val="22"/>
        </w:rPr>
        <w:t xml:space="preserve">Aprova </w:t>
      </w:r>
      <w:r w:rsidR="00A4500E" w:rsidRPr="00755146">
        <w:rPr>
          <w:rFonts w:eastAsia="Verdana"/>
          <w:bCs/>
          <w:sz w:val="22"/>
          <w:szCs w:val="22"/>
        </w:rPr>
        <w:t>a Deliberação da Comissão de Ética e Disciplina do Conselho de Arquitetura e Urbanismo do Distrito Federal (CED-CAU/DF), que aprovou o relatório e voto do Conselheiro Relator.</w:t>
      </w:r>
    </w:p>
    <w:p w14:paraId="1382B755" w14:textId="77777777" w:rsidR="00C079CA" w:rsidRPr="0075514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595C0CF9" w14:textId="699D7681" w:rsidR="00A4500E" w:rsidRPr="00755146" w:rsidRDefault="00A4500E" w:rsidP="00A4500E">
      <w:pPr>
        <w:rPr>
          <w:rFonts w:eastAsia="Verdana"/>
          <w:sz w:val="22"/>
          <w:szCs w:val="22"/>
        </w:rPr>
      </w:pPr>
      <w:r w:rsidRPr="00755146">
        <w:rPr>
          <w:rFonts w:eastAsia="Verdana"/>
          <w:sz w:val="22"/>
          <w:szCs w:val="22"/>
        </w:rPr>
        <w:t>O PLENÁRIO DO CONSELHO DE ARQUITETURA E URBANISMO DO DISTRITO FEDERAL - CAU/DF, no uso das competências que lhe confere a seção II, art. 29, do Regimento Interno do CAU/DF, e reunido ordinariamente por meio de videoconferência, no dia 26 de julho de 2021, após análise do processo em epígrafe, e</w:t>
      </w:r>
    </w:p>
    <w:p w14:paraId="1E57BE8B" w14:textId="27359CE2" w:rsidR="00A4500E" w:rsidRPr="00755146" w:rsidRDefault="00A4500E" w:rsidP="00330ED8">
      <w:pPr>
        <w:rPr>
          <w:rFonts w:eastAsia="Verdana"/>
          <w:sz w:val="22"/>
          <w:szCs w:val="22"/>
        </w:rPr>
      </w:pPr>
    </w:p>
    <w:p w14:paraId="71A6EFDB" w14:textId="050D4D3D" w:rsidR="00A4500E" w:rsidRPr="00755146" w:rsidRDefault="00A4500E" w:rsidP="00A450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755146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755146">
        <w:rPr>
          <w:i/>
          <w:sz w:val="22"/>
          <w:szCs w:val="22"/>
        </w:rPr>
        <w:t>apreciar e deliberar sobre julgamento, em primeira instância, de processos de infração ético-disciplinares, na forma dos atos normativos do CAU/BR</w:t>
      </w:r>
      <w:r w:rsidRPr="00755146">
        <w:rPr>
          <w:sz w:val="22"/>
          <w:szCs w:val="22"/>
        </w:rPr>
        <w:t>”;</w:t>
      </w:r>
    </w:p>
    <w:p w14:paraId="6A58D907" w14:textId="6D8AC066" w:rsidR="00A4500E" w:rsidRPr="00755146" w:rsidRDefault="00A4500E" w:rsidP="00A450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72F343FB" w14:textId="6C3F12C5" w:rsidR="00A4500E" w:rsidRPr="00755146" w:rsidRDefault="00A4500E" w:rsidP="00A450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755146">
        <w:rPr>
          <w:sz w:val="22"/>
          <w:szCs w:val="22"/>
        </w:rPr>
        <w:t xml:space="preserve">Considerando que trata, o presente processo, de denúncia apresentada pelo Senhor </w:t>
      </w:r>
      <w:r w:rsidR="004450FA" w:rsidRPr="00755146">
        <w:rPr>
          <w:bCs/>
          <w:sz w:val="22"/>
          <w:szCs w:val="22"/>
          <w:highlight w:val="black"/>
          <w:lang w:eastAsia="pt-BR"/>
        </w:rPr>
        <w:t>XXXXXXXXXXXXXXXX</w:t>
      </w:r>
      <w:r w:rsidRPr="00755146">
        <w:rPr>
          <w:sz w:val="22"/>
          <w:szCs w:val="22"/>
        </w:rPr>
        <w:t xml:space="preserve">, por meio de seu procurador e advogado, Senhor </w:t>
      </w:r>
      <w:r w:rsidR="004450FA" w:rsidRPr="00755146">
        <w:rPr>
          <w:bCs/>
          <w:sz w:val="22"/>
          <w:szCs w:val="22"/>
          <w:highlight w:val="black"/>
          <w:lang w:eastAsia="pt-BR"/>
        </w:rPr>
        <w:t>XXXXXXXXXXXXXXXX</w:t>
      </w:r>
      <w:r w:rsidRPr="00755146">
        <w:rPr>
          <w:sz w:val="22"/>
          <w:szCs w:val="22"/>
        </w:rPr>
        <w:t xml:space="preserve">, em desfavor do arquiteto e urbanista </w:t>
      </w:r>
      <w:r w:rsidR="004450FA" w:rsidRPr="00755146">
        <w:rPr>
          <w:bCs/>
          <w:sz w:val="22"/>
          <w:szCs w:val="22"/>
          <w:highlight w:val="black"/>
          <w:lang w:eastAsia="pt-BR"/>
        </w:rPr>
        <w:t>XXXXXXXXXXXX</w:t>
      </w:r>
      <w:r w:rsidRPr="00755146">
        <w:rPr>
          <w:sz w:val="22"/>
          <w:szCs w:val="22"/>
        </w:rPr>
        <w:t>, por imperícia e desempenho antiético durante a prestação de serviços contratados de elaboração de projetos e administração de obra residencial, bem como exercer a responsabilidade técnica pela mesma;</w:t>
      </w:r>
    </w:p>
    <w:p w14:paraId="06792F73" w14:textId="77777777" w:rsidR="00A4500E" w:rsidRPr="00755146" w:rsidRDefault="00A4500E" w:rsidP="00A450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7983F488" w14:textId="48F44BA0" w:rsidR="00A4500E" w:rsidRPr="00755146" w:rsidRDefault="00A4500E" w:rsidP="00A450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755146">
        <w:rPr>
          <w:sz w:val="22"/>
          <w:szCs w:val="22"/>
        </w:rPr>
        <w:t xml:space="preserve">A denúncia consiste na ocorrência de problemas estruturais ocorridos na execução de obra de um muro de arrimo de uma residência de 300m² localizada no </w:t>
      </w:r>
      <w:r w:rsidR="004450FA" w:rsidRPr="00755146">
        <w:rPr>
          <w:bCs/>
          <w:sz w:val="22"/>
          <w:szCs w:val="22"/>
          <w:highlight w:val="black"/>
          <w:lang w:eastAsia="pt-BR"/>
        </w:rPr>
        <w:t>XXXXXXXXXXXXXXXXXXXXXX</w:t>
      </w:r>
      <w:r w:rsidR="004450FA" w:rsidRPr="00755146">
        <w:rPr>
          <w:bCs/>
          <w:sz w:val="22"/>
          <w:szCs w:val="22"/>
          <w:lang w:eastAsia="pt-BR"/>
        </w:rPr>
        <w:t xml:space="preserve"> </w:t>
      </w:r>
      <w:r w:rsidRPr="00755146">
        <w:rPr>
          <w:sz w:val="22"/>
          <w:szCs w:val="22"/>
        </w:rPr>
        <w:t>que apresentou, após a sua conclusão, falhas estruturais como “curvatura excessiva”, além de rachaduras e fissuras nas vigas e demais elementos estruturais;</w:t>
      </w:r>
    </w:p>
    <w:p w14:paraId="07378789" w14:textId="77777777" w:rsidR="00A4500E" w:rsidRPr="00755146" w:rsidRDefault="00A4500E" w:rsidP="00A450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6490B74" w14:textId="78574472" w:rsidR="00A4500E" w:rsidRPr="00755146" w:rsidRDefault="00A4500E" w:rsidP="00A450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755146">
        <w:rPr>
          <w:sz w:val="22"/>
          <w:szCs w:val="22"/>
        </w:rPr>
        <w:t>O problema identificado levou o denunciante a contratar um perito, que em seu laudo pericial apresentou, de acordo com a denúncia, “diversos vícios de construção e outras patologias construtivas” que colocava “em risco a integridade física dos usuários do imóvel e de outros usuários da rua de acesso que passa junto a parte inferior do muro”;</w:t>
      </w:r>
    </w:p>
    <w:p w14:paraId="46E9B3AA" w14:textId="77777777" w:rsidR="00A4500E" w:rsidRPr="00755146" w:rsidRDefault="00A4500E" w:rsidP="00A450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B493955" w14:textId="05F6E037" w:rsidR="00A4500E" w:rsidRPr="00755146" w:rsidRDefault="00A4500E" w:rsidP="00A450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755146">
        <w:rPr>
          <w:sz w:val="22"/>
          <w:szCs w:val="22"/>
        </w:rPr>
        <w:t xml:space="preserve">Assim, tendo como base todos os documentos constantes do processo, bem como as alegações finais apresentadas pelas partes, restou comprovado que o </w:t>
      </w:r>
      <w:r w:rsidR="004450FA" w:rsidRPr="00755146">
        <w:rPr>
          <w:sz w:val="22"/>
          <w:szCs w:val="22"/>
        </w:rPr>
        <w:t>a</w:t>
      </w:r>
      <w:r w:rsidRPr="00755146">
        <w:rPr>
          <w:sz w:val="22"/>
          <w:szCs w:val="22"/>
        </w:rPr>
        <w:t>rquiteto denunciado cometeu erros na prestação do serviço de edificação do muro de arrimo, tentou sem sucesso solucionar o problema, o que não o exime da culpa no caso em questão;</w:t>
      </w:r>
    </w:p>
    <w:p w14:paraId="58929BFB" w14:textId="77777777" w:rsidR="00A4500E" w:rsidRPr="00755146" w:rsidRDefault="00A4500E" w:rsidP="00A450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32943B3" w14:textId="21F4AD50" w:rsidR="00A4500E" w:rsidRPr="00755146" w:rsidRDefault="00A4500E" w:rsidP="00A450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755146">
        <w:rPr>
          <w:sz w:val="22"/>
          <w:szCs w:val="22"/>
        </w:rPr>
        <w:t xml:space="preserve">Assim, com base no teor da denúncia, nas evidências anexadas aos autos, restou configurado cometimento de falta ético-disciplinar por parte do arquiteto e urbanista </w:t>
      </w:r>
      <w:r w:rsidR="004450FA" w:rsidRPr="00755146">
        <w:rPr>
          <w:bCs/>
          <w:sz w:val="22"/>
          <w:szCs w:val="22"/>
          <w:highlight w:val="black"/>
          <w:lang w:eastAsia="pt-BR"/>
        </w:rPr>
        <w:t>XXXXXXXXXXXX</w:t>
      </w:r>
      <w:r w:rsidRPr="00755146">
        <w:rPr>
          <w:sz w:val="22"/>
          <w:szCs w:val="22"/>
        </w:rPr>
        <w:t>, por ofensa aos itens 2.2.7, 3.1.1 e 3.2.7 do Código de Ética e Disciplina do CAU/BR;</w:t>
      </w:r>
    </w:p>
    <w:p w14:paraId="659AB13B" w14:textId="7A8E0F34" w:rsidR="00A4500E" w:rsidRPr="00755146" w:rsidRDefault="00A4500E" w:rsidP="00A450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36EA37E0" w14:textId="7FF9A32D" w:rsidR="00A4500E" w:rsidRPr="00755146" w:rsidRDefault="00A4500E" w:rsidP="00A450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755146">
        <w:rPr>
          <w:sz w:val="22"/>
          <w:szCs w:val="22"/>
        </w:rPr>
        <w:t xml:space="preserve">Considerando a Deliberação n.º 009/2020 - CED-CAU/DF, que aprovou o relato e voto do </w:t>
      </w:r>
      <w:r w:rsidR="00C56A8C" w:rsidRPr="00755146">
        <w:rPr>
          <w:sz w:val="22"/>
          <w:szCs w:val="22"/>
        </w:rPr>
        <w:t xml:space="preserve">conselheiro pela aplicação da penalidade de ADVERTÊNCIA RESERVADA por restar comprovado o cometimento </w:t>
      </w:r>
      <w:r w:rsidR="00C56A8C" w:rsidRPr="00755146">
        <w:rPr>
          <w:sz w:val="22"/>
          <w:szCs w:val="22"/>
        </w:rPr>
        <w:lastRenderedPageBreak/>
        <w:t xml:space="preserve">de falta ético-disciplinar por parte do arquiteto e urbanista </w:t>
      </w:r>
      <w:r w:rsidR="004450FA" w:rsidRPr="00755146">
        <w:rPr>
          <w:bCs/>
          <w:sz w:val="22"/>
          <w:szCs w:val="22"/>
          <w:highlight w:val="black"/>
          <w:lang w:eastAsia="pt-BR"/>
        </w:rPr>
        <w:t>XXXXXXXXXXXX</w:t>
      </w:r>
      <w:r w:rsidR="00C56A8C" w:rsidRPr="00755146">
        <w:rPr>
          <w:sz w:val="22"/>
          <w:szCs w:val="22"/>
        </w:rPr>
        <w:t>, por ofensa aos itens 2.2.7, 3.1.1 e 3.2.7</w:t>
      </w:r>
      <w:r w:rsidR="00C56A8C" w:rsidRPr="00755146">
        <w:rPr>
          <w:bCs/>
          <w:sz w:val="22"/>
          <w:szCs w:val="22"/>
        </w:rPr>
        <w:t>, do Código de Ética e Disciplina para Arquitetos e Urbanistas do CAU/BR;</w:t>
      </w:r>
    </w:p>
    <w:p w14:paraId="638979D9" w14:textId="77777777" w:rsidR="00837BBD" w:rsidRPr="00755146" w:rsidRDefault="00837BBD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755146" w:rsidRDefault="00F36EB3">
      <w:pPr>
        <w:rPr>
          <w:sz w:val="22"/>
          <w:szCs w:val="22"/>
        </w:rPr>
      </w:pPr>
      <w:r w:rsidRPr="00755146">
        <w:rPr>
          <w:b/>
          <w:sz w:val="22"/>
          <w:szCs w:val="22"/>
        </w:rPr>
        <w:t>DELIBEROU:</w:t>
      </w:r>
    </w:p>
    <w:p w14:paraId="78EF8956" w14:textId="77777777" w:rsidR="00C079CA" w:rsidRPr="00755146" w:rsidRDefault="00C079CA">
      <w:pPr>
        <w:rPr>
          <w:sz w:val="22"/>
          <w:szCs w:val="22"/>
        </w:rPr>
      </w:pPr>
    </w:p>
    <w:p w14:paraId="4F0D4E82" w14:textId="45303017" w:rsidR="00C111AE" w:rsidRPr="00755146" w:rsidRDefault="00C56A8C" w:rsidP="00316A8F">
      <w:pPr>
        <w:rPr>
          <w:sz w:val="22"/>
          <w:szCs w:val="22"/>
        </w:rPr>
      </w:pPr>
      <w:r w:rsidRPr="00755146">
        <w:rPr>
          <w:sz w:val="22"/>
          <w:szCs w:val="22"/>
        </w:rPr>
        <w:t xml:space="preserve">1 – Por aprovar a Deliberação acima mencionada, que aprovou o relato e voto do conselheiro relator pela aplicação, ao arquiteto e urbanista </w:t>
      </w:r>
      <w:r w:rsidR="004450FA" w:rsidRPr="00755146">
        <w:rPr>
          <w:bCs/>
          <w:sz w:val="22"/>
          <w:szCs w:val="22"/>
          <w:highlight w:val="black"/>
          <w:lang w:eastAsia="pt-BR"/>
        </w:rPr>
        <w:t>XXXXXXXXXXXX</w:t>
      </w:r>
      <w:r w:rsidRPr="00755146">
        <w:rPr>
          <w:sz w:val="22"/>
          <w:szCs w:val="22"/>
        </w:rPr>
        <w:t>, da penalidade de ADVERTÊNCIA RESERVADA, por restar comprovado o cometimento de falta ético-disciplinar, por ofensa aos itens 2.2.7, 3.1.1 e 3.2.7</w:t>
      </w:r>
      <w:r w:rsidRPr="00755146">
        <w:rPr>
          <w:bCs/>
          <w:sz w:val="22"/>
          <w:szCs w:val="22"/>
        </w:rPr>
        <w:t>, do Código de Ética e Disciplina para Arquitetos e Urbanistas do CAU/BR</w:t>
      </w:r>
      <w:r w:rsidRPr="00755146">
        <w:rPr>
          <w:sz w:val="22"/>
          <w:szCs w:val="22"/>
        </w:rPr>
        <w:t>;</w:t>
      </w:r>
    </w:p>
    <w:p w14:paraId="4449AE21" w14:textId="77777777" w:rsidR="00C56A8C" w:rsidRPr="00755146" w:rsidRDefault="00C56A8C" w:rsidP="00316A8F">
      <w:pPr>
        <w:rPr>
          <w:rFonts w:eastAsia="Verdana"/>
          <w:sz w:val="22"/>
          <w:szCs w:val="22"/>
        </w:rPr>
      </w:pPr>
    </w:p>
    <w:p w14:paraId="07A904DC" w14:textId="69B05836" w:rsidR="00316A8F" w:rsidRPr="00755146" w:rsidRDefault="00C56A8C" w:rsidP="00316A8F">
      <w:pPr>
        <w:rPr>
          <w:rFonts w:eastAsia="Verdana"/>
          <w:sz w:val="22"/>
          <w:szCs w:val="22"/>
        </w:rPr>
      </w:pPr>
      <w:r w:rsidRPr="00755146">
        <w:rPr>
          <w:rFonts w:eastAsia="Verdana"/>
          <w:sz w:val="22"/>
          <w:szCs w:val="22"/>
        </w:rPr>
        <w:t>2</w:t>
      </w:r>
      <w:r w:rsidR="00316A8F" w:rsidRPr="00755146">
        <w:rPr>
          <w:rFonts w:eastAsia="Verdana"/>
          <w:sz w:val="22"/>
          <w:szCs w:val="22"/>
        </w:rPr>
        <w:t xml:space="preserve"> – Encaminhar esta deliberação para publicação no sítio eletrônico do CAU/DF.</w:t>
      </w:r>
    </w:p>
    <w:p w14:paraId="127FC8AC" w14:textId="77777777" w:rsidR="00C079CA" w:rsidRPr="0075514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755146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75514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755146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75514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755146">
        <w:rPr>
          <w:sz w:val="22"/>
          <w:szCs w:val="22"/>
        </w:rPr>
        <w:t xml:space="preserve"> </w:t>
      </w:r>
    </w:p>
    <w:p w14:paraId="58CC35B2" w14:textId="5C4AD034" w:rsidR="00584C4D" w:rsidRPr="00755146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755146">
        <w:rPr>
          <w:b/>
          <w:sz w:val="22"/>
          <w:szCs w:val="22"/>
          <w:lang w:eastAsia="pt-BR"/>
        </w:rPr>
        <w:t xml:space="preserve">Com </w:t>
      </w:r>
      <w:r w:rsidR="00011057" w:rsidRPr="00755146">
        <w:rPr>
          <w:b/>
          <w:sz w:val="22"/>
          <w:szCs w:val="22"/>
          <w:lang w:eastAsia="pt-BR"/>
        </w:rPr>
        <w:t>10</w:t>
      </w:r>
      <w:r w:rsidRPr="00755146">
        <w:rPr>
          <w:b/>
          <w:sz w:val="22"/>
          <w:szCs w:val="22"/>
          <w:lang w:eastAsia="pt-BR"/>
        </w:rPr>
        <w:t xml:space="preserve"> votos favoráveis</w:t>
      </w:r>
      <w:r w:rsidRPr="00755146">
        <w:rPr>
          <w:sz w:val="22"/>
          <w:szCs w:val="22"/>
          <w:lang w:eastAsia="pt-BR"/>
        </w:rPr>
        <w:t xml:space="preserve"> dos conselheiros:</w:t>
      </w:r>
      <w:r w:rsidRPr="00755146">
        <w:rPr>
          <w:sz w:val="22"/>
          <w:szCs w:val="22"/>
        </w:rPr>
        <w:t xml:space="preserve"> </w:t>
      </w:r>
      <w:r w:rsidR="00D77237" w:rsidRPr="00755146">
        <w:rPr>
          <w:sz w:val="22"/>
          <w:szCs w:val="22"/>
          <w:lang w:eastAsia="pt-BR"/>
        </w:rPr>
        <w:t xml:space="preserve">Pedro de Almeida Grilo, Giselle Moll Mascarenhas, </w:t>
      </w:r>
      <w:r w:rsidR="00011057" w:rsidRPr="00755146">
        <w:rPr>
          <w:sz w:val="22"/>
          <w:szCs w:val="22"/>
          <w:lang w:eastAsia="pt-BR"/>
        </w:rPr>
        <w:t>Ricardo Reis Meira</w:t>
      </w:r>
      <w:r w:rsidR="00D77237" w:rsidRPr="00755146">
        <w:rPr>
          <w:sz w:val="22"/>
          <w:szCs w:val="22"/>
          <w:lang w:eastAsia="pt-BR"/>
        </w:rPr>
        <w:t>, João Eduardo Martins Dantas, Luís Fernando Zeferino,</w:t>
      </w:r>
      <w:r w:rsidR="00011057" w:rsidRPr="00755146">
        <w:rPr>
          <w:sz w:val="22"/>
          <w:szCs w:val="22"/>
          <w:lang w:eastAsia="pt-BR"/>
        </w:rPr>
        <w:t xml:space="preserve"> Luiz Caio Avila Diniz (em titularidade),</w:t>
      </w:r>
      <w:r w:rsidR="00D77237" w:rsidRPr="00755146">
        <w:rPr>
          <w:sz w:val="22"/>
          <w:szCs w:val="22"/>
          <w:lang w:eastAsia="pt-BR"/>
        </w:rPr>
        <w:t xml:space="preserve"> Pedro Roberto da Silva Neto,</w:t>
      </w:r>
      <w:r w:rsidR="00011057" w:rsidRPr="00755146">
        <w:rPr>
          <w:sz w:val="22"/>
          <w:szCs w:val="22"/>
          <w:lang w:eastAsia="pt-BR"/>
        </w:rPr>
        <w:t xml:space="preserve"> Anie Caroline Afonso Figueira,</w:t>
      </w:r>
      <w:r w:rsidR="00D77237" w:rsidRPr="00755146">
        <w:rPr>
          <w:sz w:val="22"/>
          <w:szCs w:val="22"/>
          <w:lang w:eastAsia="pt-BR"/>
        </w:rPr>
        <w:t xml:space="preserve"> Jéssica Costa Spehar e Gabriela Cascelli Farinasso</w:t>
      </w:r>
      <w:r w:rsidRPr="00755146">
        <w:rPr>
          <w:sz w:val="22"/>
          <w:szCs w:val="22"/>
          <w:lang w:eastAsia="pt-BR"/>
        </w:rPr>
        <w:t xml:space="preserve">; </w:t>
      </w:r>
      <w:r w:rsidR="00C06837" w:rsidRPr="00755146">
        <w:rPr>
          <w:bCs/>
          <w:sz w:val="22"/>
          <w:szCs w:val="22"/>
          <w:lang w:eastAsia="pt-BR"/>
        </w:rPr>
        <w:t xml:space="preserve">00 Voto Contrário, 00 Abstenção e </w:t>
      </w:r>
      <w:r w:rsidR="00C06837" w:rsidRPr="00755146">
        <w:rPr>
          <w:b/>
          <w:bCs/>
          <w:sz w:val="22"/>
          <w:szCs w:val="22"/>
          <w:lang w:eastAsia="pt-BR"/>
        </w:rPr>
        <w:t>0</w:t>
      </w:r>
      <w:r w:rsidR="00011057" w:rsidRPr="00755146">
        <w:rPr>
          <w:b/>
          <w:bCs/>
          <w:sz w:val="22"/>
          <w:szCs w:val="22"/>
          <w:lang w:eastAsia="pt-BR"/>
        </w:rPr>
        <w:t>2</w:t>
      </w:r>
      <w:r w:rsidR="00C06837" w:rsidRPr="00755146">
        <w:rPr>
          <w:b/>
          <w:bCs/>
          <w:sz w:val="22"/>
          <w:szCs w:val="22"/>
          <w:lang w:eastAsia="pt-BR"/>
        </w:rPr>
        <w:t xml:space="preserve"> Ausências</w:t>
      </w:r>
      <w:r w:rsidR="00C06837" w:rsidRPr="00755146">
        <w:rPr>
          <w:bCs/>
          <w:sz w:val="22"/>
          <w:szCs w:val="22"/>
          <w:lang w:eastAsia="pt-BR"/>
        </w:rPr>
        <w:t>, dos conselheiros Júlia Teixeira Fernandes</w:t>
      </w:r>
      <w:r w:rsidR="00011057" w:rsidRPr="00755146">
        <w:rPr>
          <w:bCs/>
          <w:sz w:val="22"/>
          <w:szCs w:val="22"/>
          <w:lang w:eastAsia="pt-BR"/>
        </w:rPr>
        <w:t xml:space="preserve"> </w:t>
      </w:r>
      <w:r w:rsidR="00C06837" w:rsidRPr="00755146">
        <w:rPr>
          <w:bCs/>
          <w:sz w:val="22"/>
          <w:szCs w:val="22"/>
          <w:lang w:eastAsia="pt-BR"/>
        </w:rPr>
        <w:t xml:space="preserve">e </w:t>
      </w:r>
      <w:r w:rsidR="00011057" w:rsidRPr="00755146">
        <w:rPr>
          <w:bCs/>
          <w:sz w:val="22"/>
          <w:szCs w:val="22"/>
          <w:lang w:eastAsia="pt-BR"/>
        </w:rPr>
        <w:t>Carlos Henrique Magalhães de Lima</w:t>
      </w:r>
      <w:r w:rsidRPr="00755146">
        <w:rPr>
          <w:sz w:val="22"/>
          <w:szCs w:val="22"/>
          <w:lang w:eastAsia="pt-BR"/>
        </w:rPr>
        <w:t>.</w:t>
      </w:r>
    </w:p>
    <w:p w14:paraId="2D34D1FF" w14:textId="77777777" w:rsidR="00584C4D" w:rsidRPr="00755146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3BB5F6D4" w:rsidR="00C079CA" w:rsidRPr="00755146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755146">
        <w:rPr>
          <w:rFonts w:eastAsia="Verdana"/>
          <w:sz w:val="22"/>
          <w:szCs w:val="22"/>
        </w:rPr>
        <w:t xml:space="preserve">Brasília/DF, </w:t>
      </w:r>
      <w:r w:rsidR="00D77237" w:rsidRPr="00755146">
        <w:rPr>
          <w:rFonts w:eastAsia="Verdana"/>
          <w:sz w:val="22"/>
          <w:szCs w:val="22"/>
        </w:rPr>
        <w:t>2</w:t>
      </w:r>
      <w:r w:rsidR="00011057" w:rsidRPr="00755146">
        <w:rPr>
          <w:rFonts w:eastAsia="Verdana"/>
          <w:sz w:val="22"/>
          <w:szCs w:val="22"/>
        </w:rPr>
        <w:t>6</w:t>
      </w:r>
      <w:r w:rsidRPr="00755146">
        <w:rPr>
          <w:rFonts w:eastAsia="Verdana"/>
          <w:sz w:val="22"/>
          <w:szCs w:val="22"/>
        </w:rPr>
        <w:t xml:space="preserve"> de </w:t>
      </w:r>
      <w:r w:rsidR="00D77237" w:rsidRPr="00755146">
        <w:rPr>
          <w:rFonts w:eastAsia="Verdana"/>
          <w:sz w:val="22"/>
          <w:szCs w:val="22"/>
        </w:rPr>
        <w:t>ju</w:t>
      </w:r>
      <w:r w:rsidR="00011057" w:rsidRPr="00755146">
        <w:rPr>
          <w:rFonts w:eastAsia="Verdana"/>
          <w:sz w:val="22"/>
          <w:szCs w:val="22"/>
        </w:rPr>
        <w:t>l</w:t>
      </w:r>
      <w:r w:rsidR="00D77237" w:rsidRPr="00755146">
        <w:rPr>
          <w:rFonts w:eastAsia="Verdana"/>
          <w:sz w:val="22"/>
          <w:szCs w:val="22"/>
        </w:rPr>
        <w:t>ho</w:t>
      </w:r>
      <w:r w:rsidRPr="00755146">
        <w:rPr>
          <w:rFonts w:eastAsia="Verdana"/>
          <w:sz w:val="22"/>
          <w:szCs w:val="22"/>
        </w:rPr>
        <w:t xml:space="preserve"> de 2021.</w:t>
      </w:r>
    </w:p>
    <w:p w14:paraId="2E60598B" w14:textId="4ECB028C" w:rsidR="00C079CA" w:rsidRPr="0075514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755146">
        <w:rPr>
          <w:rFonts w:eastAsia="Verdana"/>
          <w:sz w:val="22"/>
          <w:szCs w:val="22"/>
        </w:rPr>
        <w:t xml:space="preserve"> </w:t>
      </w:r>
    </w:p>
    <w:p w14:paraId="4157F52D" w14:textId="29FC3477" w:rsidR="00C079CA" w:rsidRPr="0075514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755146">
        <w:rPr>
          <w:rFonts w:eastAsia="Verdana"/>
          <w:sz w:val="22"/>
          <w:szCs w:val="22"/>
        </w:rPr>
        <w:t xml:space="preserve"> </w:t>
      </w:r>
    </w:p>
    <w:p w14:paraId="4B759385" w14:textId="78A92A6F" w:rsidR="00275CA4" w:rsidRPr="00755146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755146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75514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755146">
        <w:rPr>
          <w:b/>
          <w:sz w:val="22"/>
          <w:szCs w:val="22"/>
        </w:rPr>
        <w:t xml:space="preserve">Mônica Andréa Blanco </w:t>
      </w:r>
      <w:r w:rsidRPr="00755146">
        <w:rPr>
          <w:sz w:val="22"/>
          <w:szCs w:val="22"/>
        </w:rPr>
        <w:t xml:space="preserve"> </w:t>
      </w:r>
    </w:p>
    <w:p w14:paraId="380B45F5" w14:textId="39716978" w:rsidR="00C079CA" w:rsidRPr="00755146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755146">
        <w:rPr>
          <w:sz w:val="22"/>
          <w:szCs w:val="22"/>
        </w:rPr>
        <w:t xml:space="preserve">Presidente do CAU/DF </w:t>
      </w:r>
    </w:p>
    <w:sectPr w:rsidR="00C079CA" w:rsidRPr="0075514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D30E1" w14:textId="77777777" w:rsidR="00897E9F" w:rsidRDefault="00897E9F">
      <w:r>
        <w:separator/>
      </w:r>
    </w:p>
  </w:endnote>
  <w:endnote w:type="continuationSeparator" w:id="0">
    <w:p w14:paraId="2198AB81" w14:textId="77777777" w:rsidR="00897E9F" w:rsidRDefault="00897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204352" w:rsidRDefault="00372A03" w:rsidP="00372A03">
    <w:pPr>
      <w:ind w:left="-1701" w:right="-851"/>
      <w:jc w:val="center"/>
      <w:rPr>
        <w:sz w:val="18"/>
        <w:szCs w:val="18"/>
      </w:rPr>
    </w:pPr>
    <w:r w:rsidRPr="00204352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204352">
      <w:rPr>
        <w:rFonts w:ascii="DaxCondensed-Regular" w:hAnsi="DaxCondensed-Regular"/>
        <w:sz w:val="18"/>
        <w:szCs w:val="18"/>
      </w:rPr>
      <w:fldChar w:fldCharType="begin"/>
    </w:r>
    <w:r w:rsidRPr="00204352">
      <w:rPr>
        <w:rFonts w:ascii="DaxCondensed-Regular" w:hAnsi="DaxCondensed-Regular"/>
        <w:sz w:val="18"/>
        <w:szCs w:val="18"/>
      </w:rPr>
      <w:instrText>PAGE</w:instrText>
    </w:r>
    <w:r w:rsidRPr="00204352">
      <w:rPr>
        <w:rFonts w:ascii="DaxCondensed-Regular" w:hAnsi="DaxCondensed-Regular"/>
        <w:sz w:val="18"/>
        <w:szCs w:val="18"/>
      </w:rPr>
      <w:fldChar w:fldCharType="separate"/>
    </w:r>
    <w:r w:rsidRPr="00204352">
      <w:rPr>
        <w:rFonts w:ascii="DaxCondensed-Regular" w:hAnsi="DaxCondensed-Regular"/>
        <w:sz w:val="18"/>
        <w:szCs w:val="18"/>
      </w:rPr>
      <w:t>1</w:t>
    </w:r>
    <w:r w:rsidRPr="00204352">
      <w:rPr>
        <w:rFonts w:ascii="DaxCondensed-Regular" w:hAnsi="DaxCondensed-Regular"/>
        <w:sz w:val="18"/>
        <w:szCs w:val="18"/>
      </w:rPr>
      <w:fldChar w:fldCharType="end"/>
    </w:r>
    <w:r w:rsidRPr="00204352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204352">
      <w:rPr>
        <w:rFonts w:ascii="DaxCondensed-Regular" w:hAnsi="DaxCondensed-Regular"/>
        <w:sz w:val="18"/>
        <w:szCs w:val="18"/>
      </w:rPr>
      <w:fldChar w:fldCharType="begin"/>
    </w:r>
    <w:r w:rsidRPr="00204352">
      <w:rPr>
        <w:rFonts w:ascii="DaxCondensed-Regular" w:hAnsi="DaxCondensed-Regular"/>
        <w:sz w:val="18"/>
        <w:szCs w:val="18"/>
      </w:rPr>
      <w:instrText>NUMPAGES</w:instrText>
    </w:r>
    <w:r w:rsidRPr="00204352">
      <w:rPr>
        <w:rFonts w:ascii="DaxCondensed-Regular" w:hAnsi="DaxCondensed-Regular"/>
        <w:sz w:val="18"/>
        <w:szCs w:val="18"/>
      </w:rPr>
      <w:fldChar w:fldCharType="separate"/>
    </w:r>
    <w:r w:rsidRPr="00204352">
      <w:rPr>
        <w:rFonts w:ascii="DaxCondensed-Regular" w:hAnsi="DaxCondensed-Regular"/>
        <w:sz w:val="18"/>
        <w:szCs w:val="18"/>
      </w:rPr>
      <w:t>2</w:t>
    </w:r>
    <w:r w:rsidRPr="00204352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204352" w:rsidRDefault="00372A03" w:rsidP="00372A03">
    <w:pPr>
      <w:ind w:left="-1701" w:right="-7" w:firstLine="1701"/>
      <w:jc w:val="center"/>
      <w:rPr>
        <w:sz w:val="18"/>
        <w:szCs w:val="18"/>
      </w:rPr>
    </w:pPr>
    <w:r w:rsidRPr="00204352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204352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204352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204352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2E8DD" w14:textId="77777777" w:rsidR="00897E9F" w:rsidRDefault="00897E9F">
      <w:r>
        <w:separator/>
      </w:r>
    </w:p>
  </w:footnote>
  <w:footnote w:type="continuationSeparator" w:id="0">
    <w:p w14:paraId="7D06ADC7" w14:textId="77777777" w:rsidR="00897E9F" w:rsidRDefault="00897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52506AB0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689075027" r:id="rId2"/>
      </w:object>
    </w:r>
  </w:p>
  <w:p w14:paraId="7219BAA6" w14:textId="601A74E7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tbl>
    <w:tblPr>
      <w:tblStyle w:val="a"/>
      <w:tblW w:w="9009" w:type="dxa"/>
      <w:tblInd w:w="0" w:type="dxa"/>
      <w:tblLook w:val="0400" w:firstRow="0" w:lastRow="0" w:firstColumn="0" w:lastColumn="0" w:noHBand="0" w:noVBand="1"/>
    </w:tblPr>
    <w:tblGrid>
      <w:gridCol w:w="1843"/>
      <w:gridCol w:w="7166"/>
    </w:tblGrid>
    <w:tr w:rsidR="00C56A8C" w:rsidRPr="00316A8F" w14:paraId="52AB1495" w14:textId="77777777" w:rsidTr="00E11DE7">
      <w:trPr>
        <w:trHeight w:val="141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12F08B52" w14:textId="4149F012" w:rsidR="00C56A8C" w:rsidRPr="00755146" w:rsidRDefault="00755146" w:rsidP="00C56A8C">
          <w:pPr>
            <w:pStyle w:val="Ttulo2"/>
            <w:rPr>
              <w:b w:val="0"/>
              <w:sz w:val="22"/>
              <w:szCs w:val="22"/>
            </w:rPr>
          </w:pPr>
          <w:r w:rsidRPr="00755146">
            <w:rPr>
              <w:b w:val="0"/>
              <w:sz w:val="22"/>
              <w:szCs w:val="22"/>
            </w:rPr>
            <w:t>PROCESSO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</w:tcPr>
        <w:p w14:paraId="311D78AB" w14:textId="27D7E623" w:rsidR="00C56A8C" w:rsidRPr="00755146" w:rsidRDefault="00755146" w:rsidP="00C56A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  <w:tab w:val="left" w:pos="2780"/>
            </w:tabs>
            <w:rPr>
              <w:color w:val="000000"/>
              <w:sz w:val="22"/>
              <w:szCs w:val="22"/>
            </w:rPr>
          </w:pPr>
          <w:r w:rsidRPr="00755146">
            <w:rPr>
              <w:color w:val="000000"/>
              <w:sz w:val="22"/>
              <w:szCs w:val="22"/>
            </w:rPr>
            <w:t>PROTOCOLO SICCAU N.º 370809/2016</w:t>
          </w:r>
        </w:p>
      </w:tc>
    </w:tr>
    <w:tr w:rsidR="00C56A8C" w:rsidRPr="00316A8F" w14:paraId="62BDBC80" w14:textId="77777777" w:rsidTr="00E11DE7">
      <w:trPr>
        <w:trHeight w:val="262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08417784" w14:textId="63D092B6" w:rsidR="00C56A8C" w:rsidRPr="00755146" w:rsidRDefault="00755146" w:rsidP="00C56A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b/>
              <w:color w:val="000000"/>
              <w:sz w:val="22"/>
              <w:szCs w:val="22"/>
            </w:rPr>
          </w:pPr>
          <w:r w:rsidRPr="00755146">
            <w:rPr>
              <w:color w:val="000000"/>
              <w:sz w:val="22"/>
              <w:szCs w:val="22"/>
            </w:rPr>
            <w:t>INTERESSADO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5292BF32" w14:textId="3664283F" w:rsidR="00C56A8C" w:rsidRPr="00755146" w:rsidRDefault="00755146" w:rsidP="00C56A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000000"/>
              <w:sz w:val="22"/>
              <w:szCs w:val="22"/>
            </w:rPr>
          </w:pPr>
          <w:r w:rsidRPr="00755146">
            <w:rPr>
              <w:bCs/>
              <w:sz w:val="22"/>
              <w:szCs w:val="22"/>
              <w:highlight w:val="black"/>
              <w:lang w:eastAsia="pt-BR"/>
            </w:rPr>
            <w:t>XXXXXXXXXXXXXXXXXXXXX</w:t>
          </w:r>
        </w:p>
      </w:tc>
    </w:tr>
    <w:tr w:rsidR="00C56A8C" w:rsidRPr="00316A8F" w14:paraId="6DC3EEAC" w14:textId="77777777" w:rsidTr="00E11DE7">
      <w:trPr>
        <w:trHeight w:val="102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23F56473" w14:textId="3C669DE7" w:rsidR="00C56A8C" w:rsidRPr="00755146" w:rsidRDefault="00755146" w:rsidP="00C56A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000000"/>
              <w:sz w:val="22"/>
              <w:szCs w:val="22"/>
            </w:rPr>
          </w:pPr>
          <w:r w:rsidRPr="00755146">
            <w:rPr>
              <w:color w:val="000000"/>
              <w:sz w:val="22"/>
              <w:szCs w:val="22"/>
            </w:rPr>
            <w:t>ASSUNTO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181B637A" w14:textId="42132D37" w:rsidR="00C56A8C" w:rsidRPr="00755146" w:rsidRDefault="00755146" w:rsidP="00C56A8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spacing w:before="4" w:line="244" w:lineRule="auto"/>
            <w:ind w:left="4"/>
            <w:rPr>
              <w:color w:val="222124"/>
              <w:sz w:val="22"/>
              <w:szCs w:val="22"/>
              <w:highlight w:val="white"/>
            </w:rPr>
          </w:pPr>
          <w:r w:rsidRPr="00755146">
            <w:rPr>
              <w:bCs/>
              <w:sz w:val="22"/>
              <w:szCs w:val="22"/>
            </w:rPr>
            <w:t>IRREGULARIDADES EM PROJETO E EXECUÇÃO DE OBRA</w:t>
          </w:r>
        </w:p>
      </w:tc>
    </w:tr>
  </w:tbl>
  <w:p w14:paraId="7203B2D5" w14:textId="0CF82848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</w:p>
  <w:tbl>
    <w:tblPr>
      <w:tblStyle w:val="a0"/>
      <w:tblW w:w="9079" w:type="dxa"/>
      <w:tblInd w:w="0" w:type="dxa"/>
      <w:tblLook w:val="0400" w:firstRow="0" w:lastRow="0" w:firstColumn="0" w:lastColumn="0" w:noHBand="0" w:noVBand="1"/>
    </w:tblPr>
    <w:tblGrid>
      <w:gridCol w:w="9079"/>
    </w:tblGrid>
    <w:tr w:rsidR="00C56A8C" w:rsidRPr="00316A8F" w14:paraId="76EE1D6C" w14:textId="77777777" w:rsidTr="00E11DE7">
      <w:trPr>
        <w:trHeight w:val="254"/>
      </w:trPr>
      <w:tc>
        <w:tcPr>
          <w:tcW w:w="0" w:type="auto"/>
          <w:tcBorders>
            <w:top w:val="single" w:sz="4" w:space="0" w:color="000000"/>
            <w:left w:val="nil"/>
            <w:bottom w:val="single" w:sz="4" w:space="0" w:color="000000"/>
            <w:right w:val="nil"/>
          </w:tcBorders>
          <w:shd w:val="clear" w:color="auto" w:fill="F2F2F2"/>
        </w:tcPr>
        <w:p w14:paraId="0DAE6890" w14:textId="77777777" w:rsidR="00C56A8C" w:rsidRPr="00755146" w:rsidRDefault="00C56A8C" w:rsidP="00C56A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b/>
              <w:color w:val="000000"/>
              <w:sz w:val="22"/>
              <w:szCs w:val="22"/>
            </w:rPr>
          </w:pPr>
          <w:r w:rsidRPr="00755146">
            <w:rPr>
              <w:b/>
              <w:color w:val="000000"/>
              <w:sz w:val="22"/>
              <w:szCs w:val="22"/>
            </w:rPr>
            <w:t>DELIBERAÇÃO PLENÁRIA DPODF Nº 0429/20</w:t>
          </w:r>
          <w:r w:rsidRPr="00755146">
            <w:rPr>
              <w:b/>
              <w:sz w:val="22"/>
              <w:szCs w:val="22"/>
            </w:rPr>
            <w:t>21</w:t>
          </w:r>
        </w:p>
      </w:tc>
    </w:tr>
  </w:tbl>
  <w:p w14:paraId="272DF7FF" w14:textId="77777777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23052"/>
    <w:rsid w:val="00066C19"/>
    <w:rsid w:val="000B095B"/>
    <w:rsid w:val="001B455C"/>
    <w:rsid w:val="001B5C48"/>
    <w:rsid w:val="00204352"/>
    <w:rsid w:val="002626BB"/>
    <w:rsid w:val="00275CA4"/>
    <w:rsid w:val="002E3707"/>
    <w:rsid w:val="00316A8F"/>
    <w:rsid w:val="00330ED8"/>
    <w:rsid w:val="00372A03"/>
    <w:rsid w:val="004368C2"/>
    <w:rsid w:val="00436EA0"/>
    <w:rsid w:val="004450FA"/>
    <w:rsid w:val="004D35FF"/>
    <w:rsid w:val="00531A41"/>
    <w:rsid w:val="00584C4D"/>
    <w:rsid w:val="006F154E"/>
    <w:rsid w:val="00755146"/>
    <w:rsid w:val="00785751"/>
    <w:rsid w:val="007F38A4"/>
    <w:rsid w:val="00837BBD"/>
    <w:rsid w:val="00897E9F"/>
    <w:rsid w:val="008A7108"/>
    <w:rsid w:val="008F5859"/>
    <w:rsid w:val="00932031"/>
    <w:rsid w:val="009B1CC1"/>
    <w:rsid w:val="00A4500E"/>
    <w:rsid w:val="00C06837"/>
    <w:rsid w:val="00C079CA"/>
    <w:rsid w:val="00C111AE"/>
    <w:rsid w:val="00C45A0E"/>
    <w:rsid w:val="00C56A8C"/>
    <w:rsid w:val="00CA56CE"/>
    <w:rsid w:val="00CD30A6"/>
    <w:rsid w:val="00D36A26"/>
    <w:rsid w:val="00D77237"/>
    <w:rsid w:val="00D934F2"/>
    <w:rsid w:val="00E36731"/>
    <w:rsid w:val="00F276E9"/>
    <w:rsid w:val="00F36EB3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604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4</cp:revision>
  <cp:lastPrinted>2021-01-18T14:52:00Z</cp:lastPrinted>
  <dcterms:created xsi:type="dcterms:W3CDTF">2021-07-29T17:26:00Z</dcterms:created>
  <dcterms:modified xsi:type="dcterms:W3CDTF">2021-07-29T17:43:00Z</dcterms:modified>
</cp:coreProperties>
</file>