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9F66F" w14:textId="77777777" w:rsidR="008A7793" w:rsidRDefault="008A7793" w:rsidP="008A7793">
      <w:pPr>
        <w:pStyle w:val="LO-normal"/>
        <w:widowControl w:val="0"/>
        <w:spacing w:line="276" w:lineRule="auto"/>
        <w:jc w:val="left"/>
      </w:pPr>
    </w:p>
    <w:tbl>
      <w:tblPr>
        <w:tblW w:w="9180" w:type="dxa"/>
        <w:tblLook w:val="0400" w:firstRow="0" w:lastRow="0" w:firstColumn="0" w:lastColumn="0" w:noHBand="0" w:noVBand="1"/>
      </w:tblPr>
      <w:tblGrid>
        <w:gridCol w:w="2234"/>
        <w:gridCol w:w="6946"/>
      </w:tblGrid>
      <w:tr w:rsidR="008A7793" w14:paraId="0ECAC874" w14:textId="77777777" w:rsidTr="008B15D5">
        <w:tc>
          <w:tcPr>
            <w:tcW w:w="2234" w:type="dxa"/>
            <w:tcBorders>
              <w:top w:val="single" w:sz="4" w:space="0" w:color="000000"/>
              <w:bottom w:val="single" w:sz="4" w:space="0" w:color="000000"/>
              <w:right w:val="single" w:sz="4" w:space="0" w:color="000000"/>
            </w:tcBorders>
            <w:shd w:val="clear" w:color="auto" w:fill="F2F2F2"/>
            <w:vAlign w:val="center"/>
          </w:tcPr>
          <w:p w14:paraId="650FC94D" w14:textId="77777777" w:rsidR="008A7793" w:rsidRDefault="008A7793" w:rsidP="008B15D5">
            <w:pPr>
              <w:pStyle w:val="LO-normal"/>
              <w:keepNext/>
            </w:pPr>
            <w:r>
              <w:t>PROCESSO</w:t>
            </w:r>
          </w:p>
        </w:tc>
        <w:tc>
          <w:tcPr>
            <w:tcW w:w="6945" w:type="dxa"/>
            <w:tcBorders>
              <w:top w:val="single" w:sz="4" w:space="0" w:color="000000"/>
              <w:left w:val="single" w:sz="4" w:space="0" w:color="000000"/>
              <w:bottom w:val="single" w:sz="4" w:space="0" w:color="000000"/>
            </w:tcBorders>
            <w:shd w:val="clear" w:color="auto" w:fill="auto"/>
          </w:tcPr>
          <w:p w14:paraId="29AA8C08" w14:textId="4686181D" w:rsidR="008A7793" w:rsidRDefault="008A7793" w:rsidP="008B15D5">
            <w:pPr>
              <w:pStyle w:val="LO-normal"/>
              <w:tabs>
                <w:tab w:val="left" w:pos="2780"/>
                <w:tab w:val="center" w:pos="4320"/>
                <w:tab w:val="right" w:pos="8640"/>
              </w:tabs>
            </w:pPr>
            <w:r>
              <w:t xml:space="preserve">PROTOCOLO SICCAU N.º </w:t>
            </w:r>
            <w:r w:rsidR="00AD0B14">
              <w:t>428642</w:t>
            </w:r>
            <w:r>
              <w:t>/201</w:t>
            </w:r>
            <w:r w:rsidR="00AD0B14">
              <w:t>6</w:t>
            </w:r>
          </w:p>
        </w:tc>
      </w:tr>
      <w:tr w:rsidR="008A7793" w14:paraId="61EAF7F0" w14:textId="77777777" w:rsidTr="008B15D5">
        <w:tc>
          <w:tcPr>
            <w:tcW w:w="2234" w:type="dxa"/>
            <w:tcBorders>
              <w:top w:val="single" w:sz="4" w:space="0" w:color="000000"/>
              <w:bottom w:val="single" w:sz="4" w:space="0" w:color="000000"/>
              <w:right w:val="single" w:sz="4" w:space="0" w:color="000000"/>
            </w:tcBorders>
            <w:shd w:val="clear" w:color="auto" w:fill="F2F2F2"/>
            <w:vAlign w:val="center"/>
          </w:tcPr>
          <w:p w14:paraId="1478D0CD" w14:textId="77777777" w:rsidR="008A7793" w:rsidRDefault="008A7793" w:rsidP="008B15D5">
            <w:pPr>
              <w:pStyle w:val="LO-normal"/>
              <w:tabs>
                <w:tab w:val="center" w:pos="4320"/>
                <w:tab w:val="right" w:pos="8640"/>
              </w:tabs>
              <w:rPr>
                <w:b/>
              </w:rPr>
            </w:pPr>
            <w:r>
              <w:t>INTERESSADO</w:t>
            </w:r>
          </w:p>
        </w:tc>
        <w:tc>
          <w:tcPr>
            <w:tcW w:w="6945" w:type="dxa"/>
            <w:tcBorders>
              <w:top w:val="single" w:sz="4" w:space="0" w:color="000000"/>
              <w:left w:val="single" w:sz="4" w:space="0" w:color="000000"/>
              <w:bottom w:val="single" w:sz="4" w:space="0" w:color="000000"/>
            </w:tcBorders>
            <w:shd w:val="clear" w:color="auto" w:fill="auto"/>
            <w:vAlign w:val="center"/>
          </w:tcPr>
          <w:p w14:paraId="79EF06F6" w14:textId="77777777" w:rsidR="008A7793" w:rsidRDefault="008A7793" w:rsidP="008B15D5">
            <w:pPr>
              <w:pStyle w:val="LO-normal"/>
              <w:tabs>
                <w:tab w:val="center" w:pos="4320"/>
                <w:tab w:val="right" w:pos="8640"/>
              </w:tabs>
              <w:rPr>
                <w:color w:val="000000"/>
                <w:highlight w:val="black"/>
              </w:rPr>
            </w:pPr>
            <w:r>
              <w:rPr>
                <w:color w:val="000000"/>
                <w:highlight w:val="black"/>
              </w:rPr>
              <w:t>xxxxxxxxxxxxxxxxxxxxxxxxxx</w:t>
            </w:r>
          </w:p>
        </w:tc>
      </w:tr>
      <w:tr w:rsidR="008A7793" w14:paraId="5050DA38" w14:textId="77777777" w:rsidTr="008B15D5">
        <w:trPr>
          <w:trHeight w:val="94"/>
        </w:trPr>
        <w:tc>
          <w:tcPr>
            <w:tcW w:w="2234" w:type="dxa"/>
            <w:tcBorders>
              <w:top w:val="single" w:sz="4" w:space="0" w:color="000000"/>
              <w:bottom w:val="single" w:sz="4" w:space="0" w:color="000000"/>
              <w:right w:val="single" w:sz="4" w:space="0" w:color="000000"/>
            </w:tcBorders>
            <w:shd w:val="clear" w:color="auto" w:fill="F2F2F2"/>
            <w:vAlign w:val="center"/>
          </w:tcPr>
          <w:p w14:paraId="0E3693AC" w14:textId="77777777" w:rsidR="008A7793" w:rsidRDefault="008A7793" w:rsidP="008B15D5">
            <w:pPr>
              <w:pStyle w:val="LO-normal"/>
              <w:tabs>
                <w:tab w:val="center" w:pos="4320"/>
                <w:tab w:val="right" w:pos="8640"/>
              </w:tabs>
            </w:pPr>
            <w:r>
              <w:t>ASSUNTO</w:t>
            </w:r>
          </w:p>
        </w:tc>
        <w:tc>
          <w:tcPr>
            <w:tcW w:w="6945" w:type="dxa"/>
            <w:tcBorders>
              <w:top w:val="single" w:sz="4" w:space="0" w:color="000000"/>
              <w:left w:val="single" w:sz="4" w:space="0" w:color="000000"/>
              <w:bottom w:val="single" w:sz="4" w:space="0" w:color="000000"/>
            </w:tcBorders>
            <w:shd w:val="clear" w:color="auto" w:fill="auto"/>
            <w:vAlign w:val="center"/>
          </w:tcPr>
          <w:p w14:paraId="5ECBED06" w14:textId="24B70346" w:rsidR="008A7793" w:rsidRDefault="000D1B37" w:rsidP="008B15D5">
            <w:pPr>
              <w:pStyle w:val="LO-normal"/>
              <w:shd w:val="clear" w:color="auto" w:fill="FFFFFF"/>
            </w:pPr>
            <w:r>
              <w:t>SUPOSTO COMETIMENTO DE FALTA ÈTICA</w:t>
            </w:r>
            <w:r w:rsidR="001549AF">
              <w:t xml:space="preserve"> </w:t>
            </w:r>
            <w:r w:rsidR="00DD7A44">
              <w:t>POR DESCUMPRIMENTO CONTRATUAL</w:t>
            </w:r>
          </w:p>
        </w:tc>
      </w:tr>
    </w:tbl>
    <w:p w14:paraId="48D0646B" w14:textId="77777777" w:rsidR="008A7793" w:rsidRDefault="008A7793" w:rsidP="008A7793">
      <w:pPr>
        <w:pStyle w:val="LO-normal"/>
        <w:tabs>
          <w:tab w:val="center" w:pos="4320"/>
          <w:tab w:val="right" w:pos="8640"/>
        </w:tabs>
        <w:jc w:val="center"/>
        <w:rPr>
          <w:b/>
        </w:rPr>
      </w:pPr>
    </w:p>
    <w:tbl>
      <w:tblPr>
        <w:tblW w:w="9180" w:type="dxa"/>
        <w:tblLook w:val="0400" w:firstRow="0" w:lastRow="0" w:firstColumn="0" w:lastColumn="0" w:noHBand="0" w:noVBand="1"/>
      </w:tblPr>
      <w:tblGrid>
        <w:gridCol w:w="9180"/>
      </w:tblGrid>
      <w:tr w:rsidR="008A7793" w14:paraId="613163F1" w14:textId="77777777" w:rsidTr="008B15D5">
        <w:tc>
          <w:tcPr>
            <w:tcW w:w="9180" w:type="dxa"/>
            <w:tcBorders>
              <w:top w:val="single" w:sz="4" w:space="0" w:color="000000"/>
              <w:bottom w:val="single" w:sz="4" w:space="0" w:color="000000"/>
            </w:tcBorders>
            <w:shd w:val="clear" w:color="auto" w:fill="F2F2F2"/>
          </w:tcPr>
          <w:p w14:paraId="7DA9410C" w14:textId="003E92AB" w:rsidR="008A7793" w:rsidRDefault="008A7793" w:rsidP="008B15D5">
            <w:pPr>
              <w:pStyle w:val="LO-normal"/>
              <w:tabs>
                <w:tab w:val="center" w:pos="4320"/>
                <w:tab w:val="right" w:pos="8640"/>
              </w:tabs>
              <w:jc w:val="center"/>
              <w:rPr>
                <w:b/>
              </w:rPr>
            </w:pPr>
            <w:r>
              <w:rPr>
                <w:b/>
              </w:rPr>
              <w:t>DELIBERAÇÃO PLENÁRIA DPODF Nº 0</w:t>
            </w:r>
            <w:r w:rsidR="000D1B37">
              <w:rPr>
                <w:b/>
              </w:rPr>
              <w:t>4</w:t>
            </w:r>
            <w:r w:rsidR="00AD0B14">
              <w:rPr>
                <w:b/>
              </w:rPr>
              <w:t>20</w:t>
            </w:r>
            <w:r>
              <w:rPr>
                <w:b/>
              </w:rPr>
              <w:t>/202</w:t>
            </w:r>
            <w:r w:rsidR="000D1B37">
              <w:rPr>
                <w:b/>
              </w:rPr>
              <w:t>1</w:t>
            </w:r>
          </w:p>
        </w:tc>
      </w:tr>
    </w:tbl>
    <w:p w14:paraId="3ED3F4AF" w14:textId="77777777" w:rsidR="008A7793" w:rsidRDefault="008A7793" w:rsidP="008A7793">
      <w:pPr>
        <w:pStyle w:val="LO-normal"/>
        <w:tabs>
          <w:tab w:val="center" w:pos="4320"/>
          <w:tab w:val="left" w:pos="4962"/>
          <w:tab w:val="right" w:pos="8640"/>
        </w:tabs>
      </w:pPr>
      <w:r>
        <w:tab/>
      </w:r>
      <w:r>
        <w:tab/>
      </w:r>
    </w:p>
    <w:p w14:paraId="645EB922" w14:textId="77777777" w:rsidR="008A7793" w:rsidRDefault="008A7793" w:rsidP="008A7793">
      <w:pPr>
        <w:pStyle w:val="LO-normal"/>
        <w:tabs>
          <w:tab w:val="center" w:pos="4320"/>
          <w:tab w:val="right" w:pos="8640"/>
        </w:tabs>
        <w:ind w:left="5102"/>
        <w:rPr>
          <w:highlight w:val="white"/>
        </w:rPr>
      </w:pPr>
    </w:p>
    <w:p w14:paraId="20F14C35" w14:textId="57A590CC" w:rsidR="008A7793" w:rsidRDefault="008A7793" w:rsidP="008A7793">
      <w:pPr>
        <w:pStyle w:val="LO-normal"/>
        <w:tabs>
          <w:tab w:val="center" w:pos="4320"/>
          <w:tab w:val="right" w:pos="8640"/>
        </w:tabs>
        <w:ind w:left="5102"/>
      </w:pPr>
      <w:r>
        <w:rPr>
          <w:highlight w:val="white"/>
        </w:rPr>
        <w:t xml:space="preserve">Aprova </w:t>
      </w:r>
      <w:r w:rsidR="00B45BD1">
        <w:rPr>
          <w:highlight w:val="white"/>
        </w:rPr>
        <w:t xml:space="preserve">a Deliberação da CED que aprovou </w:t>
      </w:r>
      <w:r>
        <w:rPr>
          <w:highlight w:val="white"/>
        </w:rPr>
        <w:t>o relatório e o voto fundamentado d</w:t>
      </w:r>
      <w:r w:rsidR="00B45BD1">
        <w:rPr>
          <w:highlight w:val="white"/>
        </w:rPr>
        <w:t>a</w:t>
      </w:r>
      <w:r>
        <w:rPr>
          <w:highlight w:val="white"/>
        </w:rPr>
        <w:t xml:space="preserve"> Conselheir</w:t>
      </w:r>
      <w:r w:rsidR="00B45BD1">
        <w:rPr>
          <w:highlight w:val="white"/>
        </w:rPr>
        <w:t>a</w:t>
      </w:r>
      <w:r>
        <w:rPr>
          <w:highlight w:val="white"/>
        </w:rPr>
        <w:t xml:space="preserve"> Relator</w:t>
      </w:r>
      <w:r w:rsidR="00B45BD1">
        <w:rPr>
          <w:highlight w:val="white"/>
        </w:rPr>
        <w:t>a</w:t>
      </w:r>
      <w:r>
        <w:rPr>
          <w:highlight w:val="white"/>
        </w:rPr>
        <w:t>, pel</w:t>
      </w:r>
      <w:r w:rsidR="00B45BD1">
        <w:rPr>
          <w:highlight w:val="white"/>
        </w:rPr>
        <w:t>o arquivamento do processo</w:t>
      </w:r>
      <w:r>
        <w:rPr>
          <w:highlight w:val="white"/>
        </w:rPr>
        <w:t>.</w:t>
      </w:r>
    </w:p>
    <w:p w14:paraId="64055495" w14:textId="77777777" w:rsidR="008A7793" w:rsidRDefault="008A7793" w:rsidP="008A7793">
      <w:pPr>
        <w:pStyle w:val="LO-normal"/>
      </w:pPr>
    </w:p>
    <w:p w14:paraId="3B8AD556" w14:textId="77777777" w:rsidR="008A7793" w:rsidRDefault="008A7793" w:rsidP="008A7793">
      <w:pPr>
        <w:pStyle w:val="LO-normal"/>
        <w:shd w:val="clear" w:color="auto" w:fill="FFFFFF"/>
        <w:tabs>
          <w:tab w:val="center" w:pos="4320"/>
          <w:tab w:val="right" w:pos="8640"/>
        </w:tabs>
        <w:rPr>
          <w:highlight w:val="white"/>
        </w:rPr>
      </w:pPr>
    </w:p>
    <w:p w14:paraId="58270BB9" w14:textId="5C7A94DF" w:rsidR="008A7793" w:rsidRDefault="008A7793" w:rsidP="008A7793">
      <w:pPr>
        <w:pStyle w:val="LO-normal"/>
        <w:shd w:val="clear" w:color="auto" w:fill="FFFFFF"/>
        <w:tabs>
          <w:tab w:val="center" w:pos="4320"/>
          <w:tab w:val="right" w:pos="8640"/>
        </w:tabs>
      </w:pPr>
      <w:r>
        <w:rPr>
          <w:highlight w:val="white"/>
        </w:rPr>
        <w:t xml:space="preserve">O PLENÁRIO DO CONSELHO DE ARQUITETURA E URBANISMO DO DISTRITO FEDERAL - CAU/DF, no uso das competências que lhe confere a seção II, art. 29, do Regimento Interno do CAU/DF, e reunido ordinariamente por meio de videoconferência, no dia </w:t>
      </w:r>
      <w:r w:rsidR="007B5937">
        <w:rPr>
          <w:highlight w:val="white"/>
        </w:rPr>
        <w:t>31</w:t>
      </w:r>
      <w:r>
        <w:rPr>
          <w:highlight w:val="white"/>
        </w:rPr>
        <w:t xml:space="preserve"> de </w:t>
      </w:r>
      <w:r w:rsidR="007B5937">
        <w:rPr>
          <w:highlight w:val="white"/>
        </w:rPr>
        <w:t>maio</w:t>
      </w:r>
      <w:r>
        <w:rPr>
          <w:highlight w:val="white"/>
        </w:rPr>
        <w:t xml:space="preserve"> de 202</w:t>
      </w:r>
      <w:r w:rsidR="007B5937">
        <w:rPr>
          <w:highlight w:val="white"/>
        </w:rPr>
        <w:t>1</w:t>
      </w:r>
      <w:r>
        <w:rPr>
          <w:highlight w:val="white"/>
        </w:rPr>
        <w:t>, após análise do processo em epígrafe, e</w:t>
      </w:r>
    </w:p>
    <w:p w14:paraId="6CF99CFC" w14:textId="77777777" w:rsidR="008A7793" w:rsidRDefault="008A7793" w:rsidP="008A7793">
      <w:pPr>
        <w:pStyle w:val="LO-normal"/>
        <w:shd w:val="clear" w:color="auto" w:fill="FFFFFF"/>
        <w:tabs>
          <w:tab w:val="center" w:pos="4320"/>
          <w:tab w:val="right" w:pos="8640"/>
        </w:tabs>
        <w:ind w:left="-140"/>
      </w:pPr>
    </w:p>
    <w:p w14:paraId="3F085526" w14:textId="77777777" w:rsidR="008A7793" w:rsidRDefault="008A7793" w:rsidP="008A7793">
      <w:pPr>
        <w:pStyle w:val="LO-normal"/>
        <w:shd w:val="clear" w:color="auto" w:fill="FFFFFF"/>
        <w:tabs>
          <w:tab w:val="center" w:pos="4320"/>
          <w:tab w:val="right" w:pos="8640"/>
        </w:tabs>
        <w:rPr>
          <w:highlight w:val="white"/>
        </w:rPr>
      </w:pPr>
      <w:r>
        <w:t xml:space="preserve">Considerando </w:t>
      </w:r>
      <w:r>
        <w:rPr>
          <w:highlight w:val="white"/>
        </w:rPr>
        <w:t>o artigo 29, inciso LXIV, do Regimento Interno do CAU/DF, que dispõe como competência do Plenário do CAU/DF:</w:t>
      </w:r>
      <w:r>
        <w:t xml:space="preserve"> “</w:t>
      </w:r>
      <w:r>
        <w:rPr>
          <w:i/>
          <w:highlight w:val="white"/>
        </w:rPr>
        <w:t>apreciar e deliberar sobre julgamento, em primeira instância, de processos de infração ético-disciplinares, na forma dos atos normativos do CAU/BR</w:t>
      </w:r>
      <w:r>
        <w:rPr>
          <w:highlight w:val="white"/>
        </w:rPr>
        <w:t>”;</w:t>
      </w:r>
    </w:p>
    <w:p w14:paraId="3DB77855" w14:textId="77777777" w:rsidR="008A7793" w:rsidRDefault="008A7793" w:rsidP="008A7793">
      <w:pPr>
        <w:pStyle w:val="LO-normal"/>
        <w:shd w:val="clear" w:color="auto" w:fill="FFFFFF"/>
        <w:tabs>
          <w:tab w:val="center" w:pos="4320"/>
          <w:tab w:val="right" w:pos="8640"/>
        </w:tabs>
        <w:rPr>
          <w:highlight w:val="white"/>
        </w:rPr>
      </w:pPr>
    </w:p>
    <w:p w14:paraId="1B41D93C" w14:textId="3B8E0E70" w:rsidR="00B8513B" w:rsidRPr="00B8513B" w:rsidRDefault="00B8513B" w:rsidP="00B8513B">
      <w:pPr>
        <w:pStyle w:val="LO-normal"/>
        <w:shd w:val="clear" w:color="auto" w:fill="FFFFFF"/>
        <w:tabs>
          <w:tab w:val="center" w:pos="4320"/>
          <w:tab w:val="right" w:pos="8640"/>
        </w:tabs>
      </w:pPr>
      <w:r w:rsidRPr="00B8513B">
        <w:t xml:space="preserve">Trata, o presente processo, de averiguação da conduta ética do arquiteto e urbanista </w:t>
      </w:r>
      <w:r w:rsidR="00F5121E" w:rsidRPr="00F5121E">
        <w:rPr>
          <w:highlight w:val="black"/>
        </w:rPr>
        <w:t>xxxxxxxxxxxxxxxxxxxxxxxxxxxxxx</w:t>
      </w:r>
      <w:r w:rsidRPr="00B8513B">
        <w:t>, por parte da Comissão de Exercício Profissional – CEP, acerca de possível infração cometida pela não realização de serviços contratados e cobrança indevida de honorários profissionais. A questão foi levantada por conta de denúncia contra o profissional citado;</w:t>
      </w:r>
    </w:p>
    <w:p w14:paraId="48379A21" w14:textId="77777777" w:rsidR="00B8513B" w:rsidRPr="00B8513B" w:rsidRDefault="00B8513B" w:rsidP="00B8513B">
      <w:pPr>
        <w:pStyle w:val="LO-normal"/>
        <w:shd w:val="clear" w:color="auto" w:fill="FFFFFF"/>
        <w:tabs>
          <w:tab w:val="center" w:pos="4320"/>
          <w:tab w:val="right" w:pos="8640"/>
        </w:tabs>
      </w:pPr>
    </w:p>
    <w:p w14:paraId="1820BAD5" w14:textId="336F46C2" w:rsidR="00B8513B" w:rsidRPr="00B8513B" w:rsidRDefault="00B8513B" w:rsidP="00B8513B">
      <w:pPr>
        <w:pStyle w:val="LO-normal"/>
        <w:shd w:val="clear" w:color="auto" w:fill="FFFFFF"/>
        <w:tabs>
          <w:tab w:val="center" w:pos="4320"/>
          <w:tab w:val="right" w:pos="8640"/>
        </w:tabs>
      </w:pPr>
      <w:r w:rsidRPr="00B8513B">
        <w:t xml:space="preserve">O contrato de execução de obra de revitalização de fachadas entre o </w:t>
      </w:r>
      <w:r w:rsidR="00F5121E" w:rsidRPr="00F5121E">
        <w:rPr>
          <w:highlight w:val="black"/>
        </w:rPr>
        <w:t>xxxxxxxxx xxxxxxxxxxxxxxxxxxxxxxx</w:t>
      </w:r>
      <w:r w:rsidR="00F5121E">
        <w:t xml:space="preserve"> </w:t>
      </w:r>
      <w:r w:rsidRPr="00B8513B">
        <w:t>(denunciante) e a empresa</w:t>
      </w:r>
      <w:r w:rsidR="00F5121E">
        <w:t xml:space="preserve"> </w:t>
      </w:r>
      <w:r w:rsidR="00F5121E" w:rsidRPr="00F5121E">
        <w:rPr>
          <w:highlight w:val="black"/>
        </w:rPr>
        <w:t>xxxxxxxxxxxxxxxxxxxxxxxxxxxxxxxxxx</w:t>
      </w:r>
      <w:r w:rsidRPr="00B8513B">
        <w:t>, prevê a prestação de serviços por empreitada global, sob a direção de um responsável técnico, com obrigação de acompanhar a execução e comparecer à obra sempre que solicitado. O arquiteto denunciado foi apresentado para acompanhamento da obra, conforme consta do RRT Simples n.º 2739167, assinado pelo representante do Condomínio. De acordo com as alegações do denunciante, o arquiteto não atuou na execução dos serviços e foi substituído. Porém, o RRT registrado não foi baixado no SICCAU;</w:t>
      </w:r>
    </w:p>
    <w:p w14:paraId="3AAC44DC" w14:textId="77777777" w:rsidR="00B8513B" w:rsidRPr="00B8513B" w:rsidRDefault="00B8513B" w:rsidP="00B8513B">
      <w:pPr>
        <w:pStyle w:val="LO-normal"/>
        <w:shd w:val="clear" w:color="auto" w:fill="FFFFFF"/>
        <w:tabs>
          <w:tab w:val="center" w:pos="4320"/>
          <w:tab w:val="right" w:pos="8640"/>
        </w:tabs>
      </w:pPr>
    </w:p>
    <w:p w14:paraId="7DDA90B2" w14:textId="77777777" w:rsidR="00B8513B" w:rsidRPr="00B8513B" w:rsidRDefault="00B8513B" w:rsidP="00B8513B">
      <w:pPr>
        <w:pStyle w:val="LO-normal"/>
        <w:shd w:val="clear" w:color="auto" w:fill="FFFFFF"/>
        <w:tabs>
          <w:tab w:val="center" w:pos="4320"/>
          <w:tab w:val="right" w:pos="8640"/>
        </w:tabs>
      </w:pPr>
      <w:r w:rsidRPr="00B8513B">
        <w:t>A Comissão de Exercício Profissional – CEP, por meio da Deliberação CEP–2016-06O-01, além de aprovar a anulação do RRT em questão, determina a notificação à empresa por falta de registro e a formalização de processo nesta CED, para avaliação da conduta ética do profissional;</w:t>
      </w:r>
    </w:p>
    <w:p w14:paraId="44EE08A1" w14:textId="77777777" w:rsidR="00B8513B" w:rsidRPr="00B8513B" w:rsidRDefault="00B8513B" w:rsidP="00B8513B">
      <w:pPr>
        <w:pStyle w:val="LO-normal"/>
        <w:shd w:val="clear" w:color="auto" w:fill="FFFFFF"/>
        <w:tabs>
          <w:tab w:val="center" w:pos="4320"/>
          <w:tab w:val="right" w:pos="8640"/>
        </w:tabs>
      </w:pPr>
    </w:p>
    <w:p w14:paraId="7ACDEE03" w14:textId="2D783456" w:rsidR="00B8513B" w:rsidRDefault="00B8513B" w:rsidP="00B8513B">
      <w:pPr>
        <w:pStyle w:val="LO-normal"/>
        <w:shd w:val="clear" w:color="auto" w:fill="FFFFFF"/>
        <w:tabs>
          <w:tab w:val="center" w:pos="4320"/>
          <w:tab w:val="right" w:pos="8640"/>
        </w:tabs>
      </w:pPr>
      <w:r w:rsidRPr="00B8513B">
        <w:lastRenderedPageBreak/>
        <w:t xml:space="preserve">Considerando que constam no processo alegações finais e defesa apresentada pelo arquiteto e urbanista </w:t>
      </w:r>
      <w:r w:rsidR="00DA5777" w:rsidRPr="00DA5777">
        <w:rPr>
          <w:highlight w:val="black"/>
        </w:rPr>
        <w:t>xxxxxxxxxxxxxxxxxxxxxxxxxxxxxxxxxx</w:t>
      </w:r>
      <w:r w:rsidRPr="00B8513B">
        <w:t xml:space="preserve"> por meio de sustentação oral;</w:t>
      </w:r>
    </w:p>
    <w:p w14:paraId="589F0282" w14:textId="77777777" w:rsidR="00B8513B" w:rsidRPr="00B8513B" w:rsidRDefault="00B8513B" w:rsidP="00B8513B">
      <w:pPr>
        <w:pStyle w:val="LO-normal"/>
        <w:shd w:val="clear" w:color="auto" w:fill="FFFFFF"/>
        <w:tabs>
          <w:tab w:val="center" w:pos="4320"/>
          <w:tab w:val="right" w:pos="8640"/>
        </w:tabs>
      </w:pPr>
    </w:p>
    <w:p w14:paraId="74AA1A5B" w14:textId="77777777" w:rsidR="00B8513B" w:rsidRPr="00B8513B" w:rsidRDefault="00B8513B" w:rsidP="00B8513B">
      <w:pPr>
        <w:pStyle w:val="LO-normal"/>
        <w:shd w:val="clear" w:color="auto" w:fill="FFFFFF"/>
        <w:tabs>
          <w:tab w:val="center" w:pos="4320"/>
          <w:tab w:val="right" w:pos="8640"/>
        </w:tabs>
      </w:pPr>
      <w:r w:rsidRPr="00B8513B">
        <w:t>Considerando os itens 3.2.4, 3.2.13, 3.2.14 e 3.2.18 da Resolução n.º 52 do CAU/BR:</w:t>
      </w:r>
    </w:p>
    <w:p w14:paraId="3CC1FEC8" w14:textId="77777777" w:rsidR="00B8513B" w:rsidRPr="00B8513B" w:rsidRDefault="00B8513B" w:rsidP="00B8513B">
      <w:pPr>
        <w:pStyle w:val="LO-normal"/>
        <w:shd w:val="clear" w:color="auto" w:fill="FFFFFF"/>
        <w:tabs>
          <w:tab w:val="center" w:pos="4320"/>
          <w:tab w:val="right" w:pos="8640"/>
        </w:tabs>
      </w:pPr>
    </w:p>
    <w:p w14:paraId="795823E2"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r w:rsidRPr="00B8513B">
        <w:rPr>
          <w:rFonts w:ascii="Times New Roman" w:hAnsi="Times New Roman"/>
          <w:i/>
          <w:color w:val="000000"/>
          <w:sz w:val="22"/>
          <w:szCs w:val="22"/>
          <w:shd w:val="clear" w:color="auto" w:fill="FFFFFF"/>
          <w:lang w:eastAsia="en-US"/>
        </w:rPr>
        <w:t>3.2.4. O arquiteto e urbanista deve discriminar, nas propostas para contratação de seus serviços profissionais, as informações e especificações necessárias sobre sua natureza e extensão, de maneira a informar corretamente os contratantes sobre o objeto do serviço, resguardando-os contra estimativas de honorários inadequadas.</w:t>
      </w:r>
    </w:p>
    <w:p w14:paraId="45657E27"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p>
    <w:p w14:paraId="61A56B1E"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r w:rsidRPr="00B8513B">
        <w:rPr>
          <w:rFonts w:ascii="Times New Roman" w:hAnsi="Times New Roman"/>
          <w:i/>
          <w:color w:val="000000"/>
          <w:sz w:val="22"/>
          <w:szCs w:val="22"/>
          <w:shd w:val="clear" w:color="auto" w:fill="FFFFFF"/>
          <w:lang w:eastAsia="en-US"/>
        </w:rPr>
        <w:t>3.2.13. O arquiteto e urbanista deve manter seus contratantes informados sobre quaisquer fatos ou conflitos de interesses que possam alterar, perturbar ou impedir a prestação de seus serviços profissionais.</w:t>
      </w:r>
    </w:p>
    <w:p w14:paraId="220B4CA5"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p>
    <w:p w14:paraId="26881B41"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r w:rsidRPr="00B8513B">
        <w:rPr>
          <w:rFonts w:ascii="Times New Roman" w:hAnsi="Times New Roman"/>
          <w:i/>
          <w:color w:val="000000"/>
          <w:sz w:val="22"/>
          <w:szCs w:val="22"/>
          <w:shd w:val="clear" w:color="auto" w:fill="FFFFFF"/>
          <w:lang w:eastAsia="en-US"/>
        </w:rPr>
        <w:t>3.2.14. O arquiteto e urbanista deve assumir a responsabilidade pela orientação transmitida a seus contratantes.</w:t>
      </w:r>
    </w:p>
    <w:p w14:paraId="4E8A40C3"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p>
    <w:p w14:paraId="28E362DD" w14:textId="77777777" w:rsidR="00B8513B" w:rsidRPr="00B8513B" w:rsidRDefault="00B8513B" w:rsidP="00B8513B">
      <w:pPr>
        <w:ind w:left="720" w:right="142"/>
        <w:contextualSpacing/>
        <w:mirrorIndents/>
        <w:rPr>
          <w:rFonts w:ascii="Times New Roman" w:hAnsi="Times New Roman"/>
          <w:i/>
          <w:color w:val="000000"/>
          <w:sz w:val="22"/>
          <w:szCs w:val="22"/>
          <w:shd w:val="clear" w:color="auto" w:fill="FFFFFF"/>
          <w:lang w:eastAsia="en-US"/>
        </w:rPr>
      </w:pPr>
      <w:r w:rsidRPr="00B8513B">
        <w:rPr>
          <w:rFonts w:ascii="Times New Roman" w:hAnsi="Times New Roman"/>
          <w:i/>
          <w:color w:val="000000"/>
          <w:sz w:val="22"/>
          <w:szCs w:val="22"/>
          <w:shd w:val="clear" w:color="auto" w:fill="FFFFFF"/>
          <w:lang w:eastAsia="en-US"/>
        </w:rPr>
        <w:t>3.2.18. O arquiteto e urbanista deve recusar-se a receber honorários, pagamentos, ou vantagens de duas partes de um mesmo contrato vigente.</w:t>
      </w:r>
    </w:p>
    <w:p w14:paraId="365492F3" w14:textId="77777777" w:rsidR="00B8513B" w:rsidRPr="00B8513B" w:rsidRDefault="00B8513B" w:rsidP="00B8513B">
      <w:pPr>
        <w:pStyle w:val="LO-normal"/>
        <w:shd w:val="clear" w:color="auto" w:fill="FFFFFF"/>
        <w:tabs>
          <w:tab w:val="center" w:pos="4320"/>
          <w:tab w:val="right" w:pos="8640"/>
        </w:tabs>
      </w:pPr>
    </w:p>
    <w:p w14:paraId="30F18B77" w14:textId="0BAD78A3" w:rsidR="00BA41F2" w:rsidRPr="00BA41F2" w:rsidRDefault="00B8513B" w:rsidP="00BA41F2">
      <w:pPr>
        <w:pStyle w:val="LO-normal"/>
        <w:shd w:val="clear" w:color="auto" w:fill="FFFFFF"/>
        <w:tabs>
          <w:tab w:val="center" w:pos="4320"/>
          <w:tab w:val="right" w:pos="8640"/>
        </w:tabs>
      </w:pPr>
      <w:r w:rsidRPr="00B8513B">
        <w:t>Considerando o Relato e o Voto da conselheira Valéria Arruda de Castro (fls. 209 à 212);</w:t>
      </w:r>
      <w:r>
        <w:t xml:space="preserve"> </w:t>
      </w:r>
      <w:r w:rsidR="008A7793">
        <w:rPr>
          <w:highlight w:val="white"/>
        </w:rPr>
        <w:t xml:space="preserve"> aprovado p</w:t>
      </w:r>
      <w:r>
        <w:rPr>
          <w:highlight w:val="white"/>
        </w:rPr>
        <w:t>ela</w:t>
      </w:r>
      <w:r w:rsidR="008A7793">
        <w:rPr>
          <w:highlight w:val="white"/>
        </w:rPr>
        <w:t xml:space="preserve"> Comissão de Ética e Disciplina do CAU/DF, conforme a Deliberação n.º </w:t>
      </w:r>
      <w:r w:rsidR="009A4AA7">
        <w:rPr>
          <w:highlight w:val="white"/>
        </w:rPr>
        <w:t>0</w:t>
      </w:r>
      <w:r w:rsidR="00965B0B">
        <w:rPr>
          <w:highlight w:val="white"/>
        </w:rPr>
        <w:t>2</w:t>
      </w:r>
      <w:r>
        <w:rPr>
          <w:highlight w:val="white"/>
        </w:rPr>
        <w:t>1</w:t>
      </w:r>
      <w:r w:rsidR="009A4AA7">
        <w:rPr>
          <w:highlight w:val="white"/>
        </w:rPr>
        <w:t>/2020</w:t>
      </w:r>
      <w:r w:rsidR="008A7793">
        <w:rPr>
          <w:highlight w:val="white"/>
        </w:rPr>
        <w:t xml:space="preserve"> - CED-CAU/DF, que </w:t>
      </w:r>
      <w:r w:rsidR="00C455EF">
        <w:rPr>
          <w:highlight w:val="white"/>
        </w:rPr>
        <w:t>a</w:t>
      </w:r>
      <w:r w:rsidR="00C455EF" w:rsidRPr="00C455EF">
        <w:rPr>
          <w:highlight w:val="white"/>
        </w:rPr>
        <w:t>prov</w:t>
      </w:r>
      <w:r w:rsidR="00C455EF">
        <w:rPr>
          <w:highlight w:val="white"/>
        </w:rPr>
        <w:t>ou</w:t>
      </w:r>
      <w:r w:rsidR="00C455EF" w:rsidRPr="00C455EF">
        <w:rPr>
          <w:highlight w:val="white"/>
        </w:rPr>
        <w:t xml:space="preserve"> o relato e voto da </w:t>
      </w:r>
      <w:r w:rsidR="00C455EF">
        <w:rPr>
          <w:highlight w:val="white"/>
        </w:rPr>
        <w:t>R</w:t>
      </w:r>
      <w:r w:rsidR="00C455EF" w:rsidRPr="00C455EF">
        <w:rPr>
          <w:highlight w:val="white"/>
        </w:rPr>
        <w:t xml:space="preserve">elatora </w:t>
      </w:r>
      <w:r w:rsidR="00BA41F2" w:rsidRPr="00BA41F2">
        <w:t>pela aplicação da penalidade de ADVERTÊNCIA RESERVADA e MULTA de 4 (quatro) vezes o valor da anuidade, nos termos previstos no anexo à Resolução n.º 143 do CAU/BR, ao profissional denunciado por cometimento de falta ética, em ofensa ao artigo 18, itens VI e XII, da Lei 12.378/2010, combinado com os itens 3.2.4, 3.2.13, 3.2.14 e 3.2.18 do Código de Ética e Disciplina do CAU/BR</w:t>
      </w:r>
    </w:p>
    <w:p w14:paraId="3D801B90" w14:textId="77777777" w:rsidR="00BA41F2" w:rsidRPr="00BA41F2" w:rsidRDefault="00BA41F2" w:rsidP="00BA41F2">
      <w:pPr>
        <w:pStyle w:val="LO-normal"/>
        <w:shd w:val="clear" w:color="auto" w:fill="FFFFFF"/>
        <w:tabs>
          <w:tab w:val="center" w:pos="4320"/>
          <w:tab w:val="right" w:pos="8640"/>
        </w:tabs>
      </w:pPr>
    </w:p>
    <w:p w14:paraId="0F6B7B2B" w14:textId="6181618B" w:rsidR="008A7793" w:rsidRDefault="008A7793" w:rsidP="008A7793">
      <w:pPr>
        <w:pStyle w:val="LO-normal"/>
        <w:shd w:val="clear" w:color="auto" w:fill="FFFFFF"/>
        <w:tabs>
          <w:tab w:val="center" w:pos="4320"/>
          <w:tab w:val="right" w:pos="8640"/>
        </w:tabs>
        <w:rPr>
          <w:b/>
        </w:rPr>
      </w:pPr>
    </w:p>
    <w:p w14:paraId="3B880B68" w14:textId="77777777" w:rsidR="00DD7A44" w:rsidRDefault="00DD7A44" w:rsidP="008A7793">
      <w:pPr>
        <w:pStyle w:val="LO-normal"/>
        <w:shd w:val="clear" w:color="auto" w:fill="FFFFFF"/>
        <w:tabs>
          <w:tab w:val="center" w:pos="4320"/>
          <w:tab w:val="right" w:pos="8640"/>
        </w:tabs>
        <w:rPr>
          <w:b/>
        </w:rPr>
      </w:pPr>
    </w:p>
    <w:p w14:paraId="2960CC75" w14:textId="77777777" w:rsidR="008A7793" w:rsidRDefault="008A7793" w:rsidP="008A7793">
      <w:pPr>
        <w:pStyle w:val="LO-normal"/>
        <w:shd w:val="clear" w:color="auto" w:fill="FFFFFF"/>
        <w:tabs>
          <w:tab w:val="center" w:pos="4320"/>
          <w:tab w:val="right" w:pos="8640"/>
        </w:tabs>
      </w:pPr>
      <w:r>
        <w:rPr>
          <w:b/>
        </w:rPr>
        <w:t>DELIBEROU:</w:t>
      </w:r>
      <w:r>
        <w:t xml:space="preserve"> </w:t>
      </w:r>
    </w:p>
    <w:p w14:paraId="019061F3" w14:textId="77777777" w:rsidR="008A7793" w:rsidRDefault="008A7793" w:rsidP="008A7793">
      <w:pPr>
        <w:pStyle w:val="LO-normal"/>
        <w:shd w:val="clear" w:color="auto" w:fill="FFFFFF"/>
        <w:tabs>
          <w:tab w:val="center" w:pos="4320"/>
          <w:tab w:val="right" w:pos="8640"/>
        </w:tabs>
      </w:pPr>
      <w:r>
        <w:t xml:space="preserve"> </w:t>
      </w:r>
    </w:p>
    <w:p w14:paraId="1B0A58A8" w14:textId="77777777" w:rsidR="008A7793" w:rsidRDefault="008A7793" w:rsidP="008A7793">
      <w:pPr>
        <w:pStyle w:val="LO-normal"/>
        <w:shd w:val="clear" w:color="auto" w:fill="FFFFFF"/>
        <w:tabs>
          <w:tab w:val="center" w:pos="4320"/>
          <w:tab w:val="right" w:pos="8640"/>
        </w:tabs>
      </w:pPr>
    </w:p>
    <w:p w14:paraId="6FABCAB4" w14:textId="1DA664C2" w:rsidR="00DD7A44" w:rsidRPr="00DD7A44" w:rsidRDefault="008A7793" w:rsidP="00DD7A44">
      <w:pPr>
        <w:pStyle w:val="LO-normal"/>
        <w:shd w:val="clear" w:color="auto" w:fill="FFFFFF"/>
        <w:tabs>
          <w:tab w:val="center" w:pos="4320"/>
          <w:tab w:val="right" w:pos="8640"/>
        </w:tabs>
      </w:pPr>
      <w:r>
        <w:t xml:space="preserve">1 – </w:t>
      </w:r>
      <w:r>
        <w:rPr>
          <w:highlight w:val="white"/>
        </w:rPr>
        <w:t xml:space="preserve">Por aprovar </w:t>
      </w:r>
      <w:r w:rsidR="00C455EF">
        <w:rPr>
          <w:highlight w:val="white"/>
        </w:rPr>
        <w:t xml:space="preserve">a Deliberação acima mencionada, que aprovou o </w:t>
      </w:r>
      <w:bookmarkStart w:id="0" w:name="_GoBack"/>
      <w:bookmarkEnd w:id="0"/>
      <w:r>
        <w:rPr>
          <w:highlight w:val="white"/>
        </w:rPr>
        <w:t>relato e voto d</w:t>
      </w:r>
      <w:r w:rsidR="00C455EF">
        <w:rPr>
          <w:highlight w:val="white"/>
        </w:rPr>
        <w:t>a</w:t>
      </w:r>
      <w:r w:rsidR="00B45BD1">
        <w:rPr>
          <w:highlight w:val="white"/>
        </w:rPr>
        <w:t xml:space="preserve"> C</w:t>
      </w:r>
      <w:r>
        <w:rPr>
          <w:highlight w:val="white"/>
        </w:rPr>
        <w:t>onselheir</w:t>
      </w:r>
      <w:r w:rsidR="00B45BD1">
        <w:rPr>
          <w:highlight w:val="white"/>
        </w:rPr>
        <w:t>a</w:t>
      </w:r>
      <w:r>
        <w:rPr>
          <w:highlight w:val="white"/>
        </w:rPr>
        <w:t xml:space="preserve"> </w:t>
      </w:r>
      <w:r w:rsidR="00B45BD1">
        <w:rPr>
          <w:highlight w:val="white"/>
        </w:rPr>
        <w:t>R</w:t>
      </w:r>
      <w:r>
        <w:rPr>
          <w:highlight w:val="white"/>
        </w:rPr>
        <w:t>elator</w:t>
      </w:r>
      <w:r w:rsidR="00B45BD1">
        <w:rPr>
          <w:highlight w:val="white"/>
        </w:rPr>
        <w:t>a</w:t>
      </w:r>
      <w:r>
        <w:rPr>
          <w:highlight w:val="white"/>
        </w:rPr>
        <w:t xml:space="preserve"> </w:t>
      </w:r>
      <w:r w:rsidR="00DD7A44" w:rsidRPr="00DD7A44">
        <w:t>pela aplicação da penalidade de ADVERTÊNCIA RESERVADA e MULTA de 4 (quatro) vezes o valor da anuidade, nos termos previstos no anexo à Resolução n.º 143 do CAU/BR, ao profissional denunciado por cometimento de falta ética, em ofensa ao artigo 18, itens VI e XII, da Lei 12.378/2010, combinado com os itens 3.2.4, 3.2.13, 3.2.14 e 3.2.18 do Código de Ética e Disciplina do CAU/BR</w:t>
      </w:r>
    </w:p>
    <w:p w14:paraId="2C8C530D" w14:textId="77777777" w:rsidR="00DD7A44" w:rsidRPr="00DD7A44" w:rsidRDefault="00DD7A44" w:rsidP="00DD7A44">
      <w:pPr>
        <w:pStyle w:val="LO-normal"/>
        <w:shd w:val="clear" w:color="auto" w:fill="FFFFFF"/>
        <w:tabs>
          <w:tab w:val="center" w:pos="4320"/>
          <w:tab w:val="right" w:pos="8640"/>
        </w:tabs>
      </w:pPr>
    </w:p>
    <w:p w14:paraId="72BB3FF3" w14:textId="3E876280" w:rsidR="008A7793" w:rsidRDefault="00DD7A44" w:rsidP="008A7793">
      <w:pPr>
        <w:pStyle w:val="LO-normal"/>
        <w:shd w:val="clear" w:color="auto" w:fill="FFFFFF"/>
        <w:tabs>
          <w:tab w:val="center" w:pos="4320"/>
          <w:tab w:val="right" w:pos="8640"/>
        </w:tabs>
      </w:pPr>
      <w:r>
        <w:t>2</w:t>
      </w:r>
      <w:r w:rsidR="008A7793">
        <w:t xml:space="preserve"> – </w:t>
      </w:r>
      <w:r w:rsidR="0036574F">
        <w:t>Por e</w:t>
      </w:r>
      <w:r w:rsidR="008A7793">
        <w:t xml:space="preserve">ncaminhar esta deliberação para publicação no sítio eletrônico do CAU/DF. </w:t>
      </w:r>
    </w:p>
    <w:p w14:paraId="14914CF5" w14:textId="77777777" w:rsidR="008A7793" w:rsidRDefault="008A7793" w:rsidP="008A7793">
      <w:pPr>
        <w:pStyle w:val="LO-normal"/>
        <w:ind w:right="227"/>
      </w:pPr>
    </w:p>
    <w:p w14:paraId="25421A43" w14:textId="77777777" w:rsidR="008A7793" w:rsidRDefault="008A7793" w:rsidP="008A7793">
      <w:pPr>
        <w:pStyle w:val="LO-normal"/>
      </w:pPr>
    </w:p>
    <w:p w14:paraId="73F64C36" w14:textId="77777777" w:rsidR="008A7793" w:rsidRDefault="008A7793" w:rsidP="008A7793">
      <w:pPr>
        <w:pStyle w:val="LO-normal"/>
      </w:pPr>
      <w:r>
        <w:t>Esta deliberação entra em vigor nesta data.</w:t>
      </w:r>
    </w:p>
    <w:p w14:paraId="279B299C" w14:textId="77777777" w:rsidR="008A7793" w:rsidRDefault="008A7793" w:rsidP="008A7793">
      <w:pPr>
        <w:pStyle w:val="LO-normal"/>
      </w:pPr>
    </w:p>
    <w:p w14:paraId="1293B212" w14:textId="77777777" w:rsidR="008A7793" w:rsidRDefault="008A7793" w:rsidP="008A7793">
      <w:pPr>
        <w:pStyle w:val="LO-normal"/>
        <w:ind w:left="-142"/>
        <w:jc w:val="center"/>
      </w:pPr>
    </w:p>
    <w:p w14:paraId="7A0E2B39" w14:textId="5F284877" w:rsidR="00EC31EE" w:rsidRDefault="00EC31EE" w:rsidP="00EC31EE">
      <w:pPr>
        <w:pStyle w:val="LO-normal"/>
      </w:pPr>
      <w:r w:rsidRPr="00EC31EE">
        <w:rPr>
          <w:b/>
          <w:bCs/>
        </w:rPr>
        <w:lastRenderedPageBreak/>
        <w:t>Com 11 votos favoráveis</w:t>
      </w:r>
      <w:r w:rsidRPr="00EC31EE">
        <w:t xml:space="preserve"> dos conselheiros: Renata Seabra Resende Castro Corrêa (em titularidade), Giselle Moll Mascarenhas, Sandra Maria França Marinho (em titularidade), João Eduardo Martins Dantas, Larissa de Aguiar Cayres (em titularidade), Janaína Domingos Vieira, Nelton Keti Borges, Pedro Roberto da Silva Neto, Anie Caroline Afonso Figueira, Jessica Costa Spehar e Gabriela Cascelli Farinasso; 00 Ausência, 00 Voto Contrário e 00 Abstenção.</w:t>
      </w:r>
    </w:p>
    <w:p w14:paraId="2770F305" w14:textId="77777777" w:rsidR="0036574F" w:rsidRPr="00EC31EE" w:rsidRDefault="0036574F" w:rsidP="00EC31EE">
      <w:pPr>
        <w:pStyle w:val="LO-normal"/>
      </w:pPr>
    </w:p>
    <w:p w14:paraId="0C9D1023" w14:textId="77777777" w:rsidR="00EC31EE" w:rsidRDefault="00EC31EE" w:rsidP="00EC31EE">
      <w:pPr>
        <w:autoSpaceDE w:val="0"/>
        <w:autoSpaceDN w:val="0"/>
        <w:adjustRightInd w:val="0"/>
        <w:rPr>
          <w:sz w:val="22"/>
          <w:szCs w:val="22"/>
        </w:rPr>
      </w:pPr>
    </w:p>
    <w:p w14:paraId="0080CDE2" w14:textId="77777777" w:rsidR="00EC31EE" w:rsidRPr="00EC31EE" w:rsidRDefault="00EC31EE" w:rsidP="00EC31EE">
      <w:pPr>
        <w:ind w:left="-142"/>
        <w:jc w:val="center"/>
        <w:rPr>
          <w:rFonts w:eastAsia="Verdana"/>
          <w:lang w:eastAsia="en-US"/>
        </w:rPr>
      </w:pPr>
      <w:r w:rsidRPr="00EC31EE">
        <w:rPr>
          <w:rFonts w:eastAsia="Verdana"/>
        </w:rPr>
        <w:t>Brasília/DF, 31 de maio de 2021.</w:t>
      </w:r>
    </w:p>
    <w:p w14:paraId="68670F4C" w14:textId="77777777" w:rsidR="00EC31EE" w:rsidRPr="00EC31EE" w:rsidRDefault="00EC31EE" w:rsidP="00EC31EE">
      <w:pPr>
        <w:shd w:val="clear" w:color="auto" w:fill="FFFFFF"/>
        <w:spacing w:line="276" w:lineRule="auto"/>
        <w:rPr>
          <w:rFonts w:eastAsia="Verdana"/>
        </w:rPr>
      </w:pPr>
      <w:r w:rsidRPr="00EC31EE">
        <w:rPr>
          <w:rFonts w:eastAsia="Verdana"/>
        </w:rPr>
        <w:t xml:space="preserve"> </w:t>
      </w:r>
    </w:p>
    <w:p w14:paraId="54C2B94A" w14:textId="77777777" w:rsidR="00EC31EE" w:rsidRPr="00EC31EE" w:rsidRDefault="00EC31EE" w:rsidP="00EC31EE">
      <w:pPr>
        <w:shd w:val="clear" w:color="auto" w:fill="FFFFFF"/>
        <w:spacing w:line="276" w:lineRule="auto"/>
        <w:rPr>
          <w:rFonts w:eastAsia="Verdana"/>
        </w:rPr>
      </w:pPr>
    </w:p>
    <w:p w14:paraId="4D4B39A7" w14:textId="77777777" w:rsidR="00EC31EE" w:rsidRPr="00EC31EE" w:rsidRDefault="00EC31EE" w:rsidP="00EC31EE">
      <w:pPr>
        <w:shd w:val="clear" w:color="auto" w:fill="FFFFFF"/>
        <w:spacing w:line="276" w:lineRule="auto"/>
        <w:rPr>
          <w:rFonts w:eastAsia="Verdana"/>
        </w:rPr>
      </w:pPr>
      <w:r w:rsidRPr="00EC31EE">
        <w:rPr>
          <w:rFonts w:eastAsia="Verdana"/>
        </w:rPr>
        <w:t xml:space="preserve"> </w:t>
      </w:r>
    </w:p>
    <w:p w14:paraId="59EF997A" w14:textId="77777777" w:rsidR="00EC31EE" w:rsidRPr="00EC31EE" w:rsidRDefault="00EC31EE" w:rsidP="00EC31EE">
      <w:pPr>
        <w:shd w:val="clear" w:color="auto" w:fill="FFFFFF"/>
        <w:spacing w:line="276" w:lineRule="auto"/>
        <w:ind w:left="-140"/>
        <w:jc w:val="center"/>
        <w:rPr>
          <w:rFonts w:eastAsia="Times New Roman"/>
        </w:rPr>
      </w:pPr>
      <w:r w:rsidRPr="00EC31EE">
        <w:rPr>
          <w:b/>
        </w:rPr>
        <w:t xml:space="preserve">Mônica Andréa Blanco </w:t>
      </w:r>
      <w:r w:rsidRPr="00EC31EE">
        <w:t xml:space="preserve"> </w:t>
      </w:r>
    </w:p>
    <w:p w14:paraId="57DFC70B" w14:textId="77777777" w:rsidR="00EC31EE" w:rsidRPr="00EC31EE" w:rsidRDefault="00EC31EE" w:rsidP="00EC31EE">
      <w:pPr>
        <w:shd w:val="clear" w:color="auto" w:fill="FFFFFF"/>
        <w:spacing w:line="276" w:lineRule="auto"/>
        <w:ind w:left="-140"/>
        <w:jc w:val="center"/>
      </w:pPr>
      <w:r w:rsidRPr="00EC31EE">
        <w:t xml:space="preserve">Presidente do CAU/DF </w:t>
      </w:r>
    </w:p>
    <w:p w14:paraId="4723133D" w14:textId="77777777" w:rsidR="008A7793" w:rsidRPr="00EC31EE" w:rsidRDefault="008A7793" w:rsidP="008A7793">
      <w:pPr>
        <w:pStyle w:val="LO-normal"/>
        <w:ind w:left="-142"/>
        <w:jc w:val="center"/>
      </w:pPr>
    </w:p>
    <w:sectPr w:rsidR="008A7793" w:rsidRPr="00EC31EE" w:rsidSect="001C6A36">
      <w:headerReference w:type="even" r:id="rId8"/>
      <w:headerReference w:type="default" r:id="rId9"/>
      <w:footerReference w:type="default" r:id="rId10"/>
      <w:headerReference w:type="first" r:id="rId11"/>
      <w:pgSz w:w="11900" w:h="16840" w:code="9"/>
      <w:pgMar w:top="1949" w:right="1134" w:bottom="1134" w:left="1701" w:header="851" w:footer="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649A2" w14:textId="77777777" w:rsidR="000A523B" w:rsidRDefault="000A523B">
      <w:r>
        <w:separator/>
      </w:r>
    </w:p>
  </w:endnote>
  <w:endnote w:type="continuationSeparator" w:id="0">
    <w:p w14:paraId="221699F9" w14:textId="77777777" w:rsidR="000A523B" w:rsidRDefault="000A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
    <w:altName w:val="Arial Narrow"/>
    <w:charset w:val="00"/>
    <w:family w:val="auto"/>
    <w:pitch w:val="variable"/>
    <w:sig w:usb0="800000AF" w:usb1="40002048" w:usb2="00000000" w:usb3="00000000" w:csb0="00000009"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739B7" w14:textId="77777777" w:rsidR="00245AAC" w:rsidRDefault="00245AAC" w:rsidP="00FC5C37">
    <w:pPr>
      <w:ind w:left="-1701" w:right="-851"/>
      <w:jc w:val="center"/>
      <w:rPr>
        <w:rFonts w:ascii="DaxCondensed" w:hAnsi="DaxCondensed"/>
        <w:color w:val="006666"/>
        <w:sz w:val="16"/>
        <w:szCs w:val="16"/>
      </w:rPr>
    </w:pPr>
  </w:p>
  <w:p w14:paraId="048DF6D4" w14:textId="77777777" w:rsidR="00245AAC" w:rsidRDefault="00245AAC" w:rsidP="00FC5C37">
    <w:pPr>
      <w:ind w:left="-1701" w:right="-851"/>
      <w:jc w:val="center"/>
      <w:rPr>
        <w:rFonts w:ascii="DaxCondensed" w:hAnsi="DaxCondensed"/>
        <w:color w:val="006666"/>
        <w:sz w:val="16"/>
        <w:szCs w:val="16"/>
      </w:rPr>
    </w:pPr>
    <w:r>
      <w:rPr>
        <w:noProof/>
      </w:rPr>
      <mc:AlternateContent>
        <mc:Choice Requires="wps">
          <w:drawing>
            <wp:anchor distT="4294967294" distB="4294967294" distL="114300" distR="114300" simplePos="0" relativeHeight="251657216" behindDoc="0" locked="0" layoutInCell="1" allowOverlap="1" wp14:anchorId="7133D6E4" wp14:editId="6CC7D22D">
              <wp:simplePos x="0" y="0"/>
              <wp:positionH relativeFrom="column">
                <wp:posOffset>-1087755</wp:posOffset>
              </wp:positionH>
              <wp:positionV relativeFrom="paragraph">
                <wp:posOffset>6350</wp:posOffset>
              </wp:positionV>
              <wp:extent cx="7560945" cy="0"/>
              <wp:effectExtent l="0" t="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945" cy="0"/>
                      </a:xfrm>
                      <a:prstGeom prst="line">
                        <a:avLst/>
                      </a:prstGeom>
                      <a:noFill/>
                      <a:ln w="19050" cap="flat" cmpd="sng" algn="ctr">
                        <a:solidFill>
                          <a:srgbClr val="006666"/>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2F132" id="Conector reto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5.65pt,.5pt" to="509.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" strokecolor="#066" strokeweight="1.5pt">
              <o:lock v:ext="edit" shapetype="f"/>
            </v:line>
          </w:pict>
        </mc:Fallback>
      </mc:AlternateContent>
    </w:r>
  </w:p>
  <w:p w14:paraId="5542DDAF" w14:textId="77777777" w:rsidR="001C6A36" w:rsidRPr="00676CB7" w:rsidRDefault="001C6A36" w:rsidP="001C6A36">
    <w:pPr>
      <w:ind w:right="-7"/>
      <w:jc w:val="center"/>
      <w:rPr>
        <w:rFonts w:ascii="DaxCondensed-Regular" w:hAnsi="DaxCondensed-Regular"/>
        <w:color w:val="006871"/>
        <w:sz w:val="16"/>
        <w:szCs w:val="16"/>
      </w:rPr>
    </w:pPr>
    <w:r>
      <w:rPr>
        <w:rFonts w:ascii="DaxCondensed-Regular" w:hAnsi="DaxCondensed-Regular"/>
        <w:color w:val="006871"/>
        <w:sz w:val="16"/>
        <w:szCs w:val="16"/>
      </w:rPr>
      <w:t>P</w:t>
    </w:r>
    <w:r w:rsidRPr="00676CB7">
      <w:rPr>
        <w:rFonts w:ascii="DaxCondensed-Regular" w:hAnsi="DaxCondensed-Regular"/>
        <w:color w:val="006871"/>
        <w:sz w:val="16"/>
        <w:szCs w:val="16"/>
      </w:rPr>
      <w:t xml:space="preserve">ágina </w:t>
    </w:r>
    <w:r w:rsidRPr="00676CB7">
      <w:rPr>
        <w:rFonts w:ascii="DaxCondensed-Regular" w:hAnsi="DaxCondensed-Regular"/>
        <w:color w:val="006871"/>
        <w:sz w:val="16"/>
        <w:szCs w:val="16"/>
      </w:rPr>
      <w:fldChar w:fldCharType="begin"/>
    </w:r>
    <w:r w:rsidRPr="00676CB7">
      <w:rPr>
        <w:rFonts w:ascii="DaxCondensed-Regular" w:hAnsi="DaxCondensed-Regular"/>
        <w:color w:val="006871"/>
        <w:sz w:val="16"/>
        <w:szCs w:val="16"/>
      </w:rPr>
      <w:instrText>PAGE</w:instrText>
    </w:r>
    <w:r w:rsidRPr="00676CB7">
      <w:rPr>
        <w:rFonts w:ascii="DaxCondensed-Regular" w:hAnsi="DaxCondensed-Regular"/>
        <w:color w:val="006871"/>
        <w:sz w:val="16"/>
        <w:szCs w:val="16"/>
      </w:rPr>
      <w:fldChar w:fldCharType="separate"/>
    </w:r>
    <w:r w:rsidR="00FD00CB">
      <w:rPr>
        <w:rFonts w:ascii="DaxCondensed-Regular" w:hAnsi="DaxCondensed-Regular"/>
        <w:noProof/>
        <w:color w:val="006871"/>
        <w:sz w:val="16"/>
        <w:szCs w:val="16"/>
      </w:rPr>
      <w:t>3</w:t>
    </w:r>
    <w:r w:rsidRPr="00676CB7">
      <w:rPr>
        <w:rFonts w:ascii="DaxCondensed-Regular" w:hAnsi="DaxCondensed-Regular"/>
        <w:color w:val="006871"/>
        <w:sz w:val="16"/>
        <w:szCs w:val="16"/>
      </w:rPr>
      <w:fldChar w:fldCharType="end"/>
    </w:r>
    <w:r w:rsidRPr="00676CB7">
      <w:rPr>
        <w:rFonts w:ascii="DaxCondensed-Regular" w:hAnsi="DaxCondensed-Regular"/>
        <w:color w:val="006871"/>
        <w:sz w:val="16"/>
        <w:szCs w:val="16"/>
      </w:rPr>
      <w:t xml:space="preserve"> de </w:t>
    </w:r>
    <w:r w:rsidRPr="00676CB7">
      <w:rPr>
        <w:rFonts w:ascii="DaxCondensed-Regular" w:hAnsi="DaxCondensed-Regular"/>
        <w:color w:val="006871"/>
        <w:sz w:val="16"/>
        <w:szCs w:val="16"/>
      </w:rPr>
      <w:fldChar w:fldCharType="begin"/>
    </w:r>
    <w:r w:rsidRPr="00676CB7">
      <w:rPr>
        <w:rFonts w:ascii="DaxCondensed-Regular" w:hAnsi="DaxCondensed-Regular"/>
        <w:color w:val="006871"/>
        <w:sz w:val="16"/>
        <w:szCs w:val="16"/>
      </w:rPr>
      <w:instrText>NUMPAGES</w:instrText>
    </w:r>
    <w:r w:rsidRPr="00676CB7">
      <w:rPr>
        <w:rFonts w:ascii="DaxCondensed-Regular" w:hAnsi="DaxCondensed-Regular"/>
        <w:color w:val="006871"/>
        <w:sz w:val="16"/>
        <w:szCs w:val="16"/>
      </w:rPr>
      <w:fldChar w:fldCharType="separate"/>
    </w:r>
    <w:r w:rsidR="00FD00CB">
      <w:rPr>
        <w:rFonts w:ascii="DaxCondensed-Regular" w:hAnsi="DaxCondensed-Regular"/>
        <w:noProof/>
        <w:color w:val="006871"/>
        <w:sz w:val="16"/>
        <w:szCs w:val="16"/>
      </w:rPr>
      <w:t>3</w:t>
    </w:r>
    <w:r w:rsidRPr="00676CB7">
      <w:rPr>
        <w:rFonts w:ascii="DaxCondensed-Regular" w:hAnsi="DaxCondensed-Regular"/>
        <w:color w:val="006871"/>
        <w:sz w:val="16"/>
        <w:szCs w:val="16"/>
      </w:rPr>
      <w:fldChar w:fldCharType="end"/>
    </w:r>
  </w:p>
  <w:p w14:paraId="013F6509" w14:textId="77777777" w:rsidR="001C6A36" w:rsidRPr="00676CB7" w:rsidRDefault="001C6A36" w:rsidP="001C6A36">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 xml:space="preserve">SEPN 510 - </w:t>
    </w:r>
    <w:r w:rsidR="009350CD">
      <w:rPr>
        <w:rFonts w:ascii="DaxCondensed-Regular" w:hAnsi="DaxCondensed-Regular"/>
        <w:color w:val="006871"/>
        <w:sz w:val="18"/>
        <w:szCs w:val="18"/>
      </w:rPr>
      <w:t>B</w:t>
    </w:r>
    <w:r w:rsidRPr="00676CB7">
      <w:rPr>
        <w:rFonts w:ascii="DaxCondensed-Regular" w:hAnsi="DaxCondensed-Regular"/>
        <w:color w:val="006871"/>
        <w:sz w:val="18"/>
        <w:szCs w:val="18"/>
      </w:rPr>
      <w:t>loco A - CEP 70.750-521 - Brasília/DF - (61) 3222-5176/3222-5179</w:t>
    </w:r>
  </w:p>
  <w:p w14:paraId="7813B14E" w14:textId="77777777" w:rsidR="001C6A36" w:rsidRPr="002D1F8B" w:rsidRDefault="001C6A36" w:rsidP="001C6A36">
    <w:pPr>
      <w:ind w:right="-7"/>
      <w:jc w:val="center"/>
      <w:rPr>
        <w:rFonts w:ascii="DaxCondensed-Regular" w:hAnsi="DaxCondensed-Regular"/>
        <w:color w:val="006871"/>
        <w:sz w:val="18"/>
        <w:szCs w:val="18"/>
      </w:rPr>
    </w:pPr>
    <w:r w:rsidRPr="00676CB7">
      <w:rPr>
        <w:rFonts w:ascii="DaxCondensed-Regular" w:hAnsi="DaxCondensed-Regular"/>
        <w:color w:val="006871"/>
        <w:sz w:val="18"/>
        <w:szCs w:val="18"/>
      </w:rPr>
      <w:t>www.caudf.gov.br | atendimento@caudf.gov.br</w:t>
    </w:r>
  </w:p>
  <w:p w14:paraId="2685EF88" w14:textId="77777777" w:rsidR="00245AAC" w:rsidRPr="00121A2D" w:rsidRDefault="00245AAC" w:rsidP="001C6A36">
    <w:pPr>
      <w:ind w:left="-1701" w:right="-851"/>
      <w:jc w:val="center"/>
      <w:rPr>
        <w:rFonts w:ascii="DaxCondensed" w:hAnsi="DaxCondensed"/>
        <w:color w:val="006666"/>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B8C35" w14:textId="77777777" w:rsidR="000A523B" w:rsidRDefault="000A523B">
      <w:r>
        <w:separator/>
      </w:r>
    </w:p>
  </w:footnote>
  <w:footnote w:type="continuationSeparator" w:id="0">
    <w:p w14:paraId="7375A472" w14:textId="77777777" w:rsidR="000A523B" w:rsidRDefault="000A5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68F17" w14:textId="77777777" w:rsidR="00245AAC" w:rsidRDefault="000A523B">
    <w:pPr>
      <w:pStyle w:val="Cabealho"/>
    </w:pPr>
    <w:r>
      <w:rPr>
        <w:noProof/>
        <w:lang w:val="en-US"/>
      </w:rPr>
      <w:pict w14:anchorId="6573B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16480" w14:textId="77777777" w:rsidR="00245AAC" w:rsidRPr="009E4E5A" w:rsidRDefault="00245AAC" w:rsidP="00FC5C37">
    <w:pPr>
      <w:pStyle w:val="Rodap"/>
      <w:ind w:left="-1701" w:right="-851"/>
      <w:jc w:val="center"/>
      <w:rPr>
        <w:rFonts w:ascii="Arial" w:hAnsi="Arial"/>
        <w:color w:val="296D7A"/>
        <w:sz w:val="22"/>
      </w:rPr>
    </w:pPr>
    <w:r>
      <w:rPr>
        <w:rFonts w:ascii="Times New Roman" w:eastAsia="Calibri" w:hAnsi="Times New Roman"/>
        <w:lang w:eastAsia="en-US"/>
      </w:rPr>
      <w:object w:dxaOrig="10451" w:dyaOrig="990" w14:anchorId="22F6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44.4pt" o:ole="">
          <v:imagedata r:id="rId1" o:title=""/>
        </v:shape>
        <o:OLEObject Type="Embed" ProgID="CorelDraw.Graphic.16" ShapeID="_x0000_i1025" DrawAspect="Content" ObjectID="_1684927350"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D2C1" w14:textId="77777777" w:rsidR="00245AAC" w:rsidRDefault="000A523B">
    <w:pPr>
      <w:pStyle w:val="Cabealho"/>
    </w:pPr>
    <w:r>
      <w:rPr>
        <w:noProof/>
        <w:lang w:val="en-US"/>
      </w:rPr>
      <w:pict w14:anchorId="48D6F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F62D4"/>
    <w:multiLevelType w:val="hybridMultilevel"/>
    <w:tmpl w:val="41A49F8C"/>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 w15:restartNumberingAfterBreak="0">
    <w:nsid w:val="1EF2674D"/>
    <w:multiLevelType w:val="multilevel"/>
    <w:tmpl w:val="640228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3EC264CF"/>
    <w:multiLevelType w:val="hybridMultilevel"/>
    <w:tmpl w:val="11A65E10"/>
    <w:lvl w:ilvl="0" w:tplc="4B402EEA">
      <w:start w:val="1"/>
      <w:numFmt w:val="decimal"/>
      <w:lvlText w:val="%1."/>
      <w:lvlJc w:val="left"/>
      <w:pPr>
        <w:ind w:left="1770" w:hanging="141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F252BBB"/>
    <w:multiLevelType w:val="hybridMultilevel"/>
    <w:tmpl w:val="14B6F34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8A6A44"/>
    <w:multiLevelType w:val="multilevel"/>
    <w:tmpl w:val="F2A2DF5E"/>
    <w:lvl w:ilvl="0">
      <w:start w:val="1"/>
      <w:numFmt w:val="decimal"/>
      <w:lvlText w:val="%1"/>
      <w:lvlJc w:val="left"/>
      <w:pPr>
        <w:ind w:left="450" w:hanging="450"/>
      </w:pPr>
      <w:rPr>
        <w:rFonts w:hint="default"/>
      </w:rPr>
    </w:lvl>
    <w:lvl w:ilvl="1">
      <w:start w:val="1"/>
      <w:numFmt w:val="decimal"/>
      <w:lvlText w:val="%1.%2"/>
      <w:lvlJc w:val="left"/>
      <w:pPr>
        <w:ind w:left="4136" w:hanging="450"/>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1778" w:hanging="72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510" w:hanging="108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242" w:hanging="1440"/>
      </w:pPr>
      <w:rPr>
        <w:rFonts w:hint="default"/>
      </w:rPr>
    </w:lvl>
    <w:lvl w:ilvl="8">
      <w:start w:val="1"/>
      <w:numFmt w:val="decimal"/>
      <w:lvlText w:val="%1.%2.%3.%4.%5.%6.%7.%8.%9"/>
      <w:lvlJc w:val="left"/>
      <w:pPr>
        <w:ind w:left="31288" w:hanging="1800"/>
      </w:pPr>
      <w:rPr>
        <w:rFonts w:hint="default"/>
      </w:rPr>
    </w:lvl>
  </w:abstractNum>
  <w:abstractNum w:abstractNumId="5" w15:restartNumberingAfterBreak="0">
    <w:nsid w:val="4E530D43"/>
    <w:multiLevelType w:val="hybridMultilevel"/>
    <w:tmpl w:val="D570BA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03522C0"/>
    <w:multiLevelType w:val="multilevel"/>
    <w:tmpl w:val="640228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 w:numId="2">
    <w:abstractNumId w:val="2"/>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70F"/>
    <w:rsid w:val="00003E92"/>
    <w:rsid w:val="00007750"/>
    <w:rsid w:val="0002135F"/>
    <w:rsid w:val="00021DB9"/>
    <w:rsid w:val="00021F07"/>
    <w:rsid w:val="00025048"/>
    <w:rsid w:val="00033157"/>
    <w:rsid w:val="00034B3E"/>
    <w:rsid w:val="00035338"/>
    <w:rsid w:val="0003609B"/>
    <w:rsid w:val="00037B68"/>
    <w:rsid w:val="00041144"/>
    <w:rsid w:val="00042792"/>
    <w:rsid w:val="00042A0E"/>
    <w:rsid w:val="00043E38"/>
    <w:rsid w:val="00044720"/>
    <w:rsid w:val="000466B8"/>
    <w:rsid w:val="00047B0F"/>
    <w:rsid w:val="00047F1D"/>
    <w:rsid w:val="00051A16"/>
    <w:rsid w:val="00066E1E"/>
    <w:rsid w:val="0006743B"/>
    <w:rsid w:val="00067A4A"/>
    <w:rsid w:val="00071832"/>
    <w:rsid w:val="000723E3"/>
    <w:rsid w:val="00073AC5"/>
    <w:rsid w:val="00075471"/>
    <w:rsid w:val="0007605C"/>
    <w:rsid w:val="000766AC"/>
    <w:rsid w:val="00076FB4"/>
    <w:rsid w:val="00077107"/>
    <w:rsid w:val="0007747B"/>
    <w:rsid w:val="00081FCD"/>
    <w:rsid w:val="0008326E"/>
    <w:rsid w:val="00084641"/>
    <w:rsid w:val="00085DBC"/>
    <w:rsid w:val="00086D01"/>
    <w:rsid w:val="000873B2"/>
    <w:rsid w:val="000874BB"/>
    <w:rsid w:val="00087FD5"/>
    <w:rsid w:val="00091890"/>
    <w:rsid w:val="000928D5"/>
    <w:rsid w:val="000946F3"/>
    <w:rsid w:val="00095134"/>
    <w:rsid w:val="00095273"/>
    <w:rsid w:val="000968B1"/>
    <w:rsid w:val="00096D17"/>
    <w:rsid w:val="000A523B"/>
    <w:rsid w:val="000A7C4A"/>
    <w:rsid w:val="000B20FD"/>
    <w:rsid w:val="000B4C79"/>
    <w:rsid w:val="000B4FE5"/>
    <w:rsid w:val="000B7028"/>
    <w:rsid w:val="000C4C30"/>
    <w:rsid w:val="000C5735"/>
    <w:rsid w:val="000C7641"/>
    <w:rsid w:val="000D1204"/>
    <w:rsid w:val="000D1B37"/>
    <w:rsid w:val="000D26DC"/>
    <w:rsid w:val="000D4B36"/>
    <w:rsid w:val="000D6B97"/>
    <w:rsid w:val="000E08C0"/>
    <w:rsid w:val="000E0A70"/>
    <w:rsid w:val="000E0D20"/>
    <w:rsid w:val="000E20C1"/>
    <w:rsid w:val="000E3B00"/>
    <w:rsid w:val="000E729B"/>
    <w:rsid w:val="000E75C6"/>
    <w:rsid w:val="000F11D8"/>
    <w:rsid w:val="000F253E"/>
    <w:rsid w:val="000F2A20"/>
    <w:rsid w:val="000F2D5E"/>
    <w:rsid w:val="000F3967"/>
    <w:rsid w:val="000F4B2A"/>
    <w:rsid w:val="000F5A1D"/>
    <w:rsid w:val="000F761D"/>
    <w:rsid w:val="001037A0"/>
    <w:rsid w:val="00103C8E"/>
    <w:rsid w:val="001041D3"/>
    <w:rsid w:val="00113274"/>
    <w:rsid w:val="001173FD"/>
    <w:rsid w:val="001211C9"/>
    <w:rsid w:val="00124730"/>
    <w:rsid w:val="00124E9E"/>
    <w:rsid w:val="00126B74"/>
    <w:rsid w:val="00126C5B"/>
    <w:rsid w:val="001340AC"/>
    <w:rsid w:val="0013592F"/>
    <w:rsid w:val="00135C4D"/>
    <w:rsid w:val="001465EC"/>
    <w:rsid w:val="001518AA"/>
    <w:rsid w:val="00151C02"/>
    <w:rsid w:val="0015212B"/>
    <w:rsid w:val="00152CAE"/>
    <w:rsid w:val="00153D29"/>
    <w:rsid w:val="001549AF"/>
    <w:rsid w:val="0015664F"/>
    <w:rsid w:val="00157597"/>
    <w:rsid w:val="00157AEF"/>
    <w:rsid w:val="00163276"/>
    <w:rsid w:val="0016419A"/>
    <w:rsid w:val="00164D4E"/>
    <w:rsid w:val="00165F0A"/>
    <w:rsid w:val="001702C4"/>
    <w:rsid w:val="001706EC"/>
    <w:rsid w:val="00170C48"/>
    <w:rsid w:val="0017402D"/>
    <w:rsid w:val="00176EEA"/>
    <w:rsid w:val="001831AD"/>
    <w:rsid w:val="001847F9"/>
    <w:rsid w:val="0018486D"/>
    <w:rsid w:val="00186B57"/>
    <w:rsid w:val="001870DC"/>
    <w:rsid w:val="001877FC"/>
    <w:rsid w:val="001907D2"/>
    <w:rsid w:val="00193317"/>
    <w:rsid w:val="00193E67"/>
    <w:rsid w:val="001951E5"/>
    <w:rsid w:val="001A25DB"/>
    <w:rsid w:val="001A445E"/>
    <w:rsid w:val="001A4C82"/>
    <w:rsid w:val="001A6EA3"/>
    <w:rsid w:val="001A740F"/>
    <w:rsid w:val="001A77CD"/>
    <w:rsid w:val="001B01B9"/>
    <w:rsid w:val="001B15AB"/>
    <w:rsid w:val="001B4EEF"/>
    <w:rsid w:val="001B68B5"/>
    <w:rsid w:val="001B7E90"/>
    <w:rsid w:val="001C0912"/>
    <w:rsid w:val="001C6A36"/>
    <w:rsid w:val="001D4A42"/>
    <w:rsid w:val="001E02DA"/>
    <w:rsid w:val="001E65E3"/>
    <w:rsid w:val="001F16F7"/>
    <w:rsid w:val="002013CD"/>
    <w:rsid w:val="00201B22"/>
    <w:rsid w:val="00204326"/>
    <w:rsid w:val="00210488"/>
    <w:rsid w:val="002116FF"/>
    <w:rsid w:val="002121ED"/>
    <w:rsid w:val="00213259"/>
    <w:rsid w:val="002141B3"/>
    <w:rsid w:val="00214E7C"/>
    <w:rsid w:val="00215CAD"/>
    <w:rsid w:val="002167EB"/>
    <w:rsid w:val="0022185B"/>
    <w:rsid w:val="00223BD5"/>
    <w:rsid w:val="00224603"/>
    <w:rsid w:val="002300FB"/>
    <w:rsid w:val="00230490"/>
    <w:rsid w:val="00231056"/>
    <w:rsid w:val="002348BB"/>
    <w:rsid w:val="0023589B"/>
    <w:rsid w:val="00240621"/>
    <w:rsid w:val="002441F5"/>
    <w:rsid w:val="0024597F"/>
    <w:rsid w:val="00245AAC"/>
    <w:rsid w:val="00247D6B"/>
    <w:rsid w:val="00250E15"/>
    <w:rsid w:val="00255909"/>
    <w:rsid w:val="0025693D"/>
    <w:rsid w:val="00256C11"/>
    <w:rsid w:val="00264D39"/>
    <w:rsid w:val="00264D67"/>
    <w:rsid w:val="00266986"/>
    <w:rsid w:val="0026717A"/>
    <w:rsid w:val="00270AA1"/>
    <w:rsid w:val="002768BF"/>
    <w:rsid w:val="00282522"/>
    <w:rsid w:val="00285701"/>
    <w:rsid w:val="002909DE"/>
    <w:rsid w:val="002924C2"/>
    <w:rsid w:val="002932B0"/>
    <w:rsid w:val="002947A1"/>
    <w:rsid w:val="002A14E7"/>
    <w:rsid w:val="002A21EB"/>
    <w:rsid w:val="002A2D53"/>
    <w:rsid w:val="002B01D4"/>
    <w:rsid w:val="002B0792"/>
    <w:rsid w:val="002B1179"/>
    <w:rsid w:val="002B1A3F"/>
    <w:rsid w:val="002B31DD"/>
    <w:rsid w:val="002B346E"/>
    <w:rsid w:val="002B60AC"/>
    <w:rsid w:val="002B6513"/>
    <w:rsid w:val="002C158E"/>
    <w:rsid w:val="002C1FF4"/>
    <w:rsid w:val="002C42A4"/>
    <w:rsid w:val="002C4B72"/>
    <w:rsid w:val="002C50A4"/>
    <w:rsid w:val="002D5823"/>
    <w:rsid w:val="002D59D5"/>
    <w:rsid w:val="002E161B"/>
    <w:rsid w:val="002E17D8"/>
    <w:rsid w:val="002E5254"/>
    <w:rsid w:val="002F1323"/>
    <w:rsid w:val="002F29E1"/>
    <w:rsid w:val="002F6683"/>
    <w:rsid w:val="00301938"/>
    <w:rsid w:val="00305D13"/>
    <w:rsid w:val="00307CFD"/>
    <w:rsid w:val="00310057"/>
    <w:rsid w:val="00310B1C"/>
    <w:rsid w:val="003123F0"/>
    <w:rsid w:val="00312997"/>
    <w:rsid w:val="0031332C"/>
    <w:rsid w:val="00314C77"/>
    <w:rsid w:val="00315FEF"/>
    <w:rsid w:val="00317AF6"/>
    <w:rsid w:val="00317BF8"/>
    <w:rsid w:val="00321DAC"/>
    <w:rsid w:val="00326427"/>
    <w:rsid w:val="00327224"/>
    <w:rsid w:val="00333DC7"/>
    <w:rsid w:val="00334FC3"/>
    <w:rsid w:val="00335B3C"/>
    <w:rsid w:val="003376DC"/>
    <w:rsid w:val="003407A9"/>
    <w:rsid w:val="003433D5"/>
    <w:rsid w:val="00346ECA"/>
    <w:rsid w:val="00350C7A"/>
    <w:rsid w:val="003548BC"/>
    <w:rsid w:val="00354EE6"/>
    <w:rsid w:val="003550BA"/>
    <w:rsid w:val="0036255F"/>
    <w:rsid w:val="003642C7"/>
    <w:rsid w:val="003645A5"/>
    <w:rsid w:val="003653BE"/>
    <w:rsid w:val="0036574F"/>
    <w:rsid w:val="00365BF8"/>
    <w:rsid w:val="003703B1"/>
    <w:rsid w:val="00370D8C"/>
    <w:rsid w:val="00372C82"/>
    <w:rsid w:val="00376790"/>
    <w:rsid w:val="00380A35"/>
    <w:rsid w:val="003812F3"/>
    <w:rsid w:val="00382334"/>
    <w:rsid w:val="00382AAD"/>
    <w:rsid w:val="00386559"/>
    <w:rsid w:val="00390E50"/>
    <w:rsid w:val="00391587"/>
    <w:rsid w:val="0039371B"/>
    <w:rsid w:val="00393829"/>
    <w:rsid w:val="0039469C"/>
    <w:rsid w:val="00395126"/>
    <w:rsid w:val="00396D5D"/>
    <w:rsid w:val="00397ED1"/>
    <w:rsid w:val="003A4CA2"/>
    <w:rsid w:val="003B2D8A"/>
    <w:rsid w:val="003B2FEA"/>
    <w:rsid w:val="003B51D7"/>
    <w:rsid w:val="003B56B9"/>
    <w:rsid w:val="003B5751"/>
    <w:rsid w:val="003B78BF"/>
    <w:rsid w:val="003C31B1"/>
    <w:rsid w:val="003C6AAE"/>
    <w:rsid w:val="003C79DA"/>
    <w:rsid w:val="003D2B83"/>
    <w:rsid w:val="003D5BF2"/>
    <w:rsid w:val="003D6A48"/>
    <w:rsid w:val="003E3254"/>
    <w:rsid w:val="003E3CE3"/>
    <w:rsid w:val="003E47C2"/>
    <w:rsid w:val="003E4CB2"/>
    <w:rsid w:val="003E64A8"/>
    <w:rsid w:val="003E7003"/>
    <w:rsid w:val="003F06D2"/>
    <w:rsid w:val="003F07F8"/>
    <w:rsid w:val="003F4026"/>
    <w:rsid w:val="003F4B83"/>
    <w:rsid w:val="003F5853"/>
    <w:rsid w:val="003F63DF"/>
    <w:rsid w:val="003F73A6"/>
    <w:rsid w:val="003F7BF4"/>
    <w:rsid w:val="00400468"/>
    <w:rsid w:val="00400492"/>
    <w:rsid w:val="00400D9F"/>
    <w:rsid w:val="004028AB"/>
    <w:rsid w:val="004049EA"/>
    <w:rsid w:val="004141D2"/>
    <w:rsid w:val="00421D99"/>
    <w:rsid w:val="004266E7"/>
    <w:rsid w:val="00427473"/>
    <w:rsid w:val="004332BE"/>
    <w:rsid w:val="00433996"/>
    <w:rsid w:val="004400A2"/>
    <w:rsid w:val="004414DF"/>
    <w:rsid w:val="00443346"/>
    <w:rsid w:val="00446D28"/>
    <w:rsid w:val="004503C9"/>
    <w:rsid w:val="004505B9"/>
    <w:rsid w:val="004512AD"/>
    <w:rsid w:val="00451C31"/>
    <w:rsid w:val="00455F65"/>
    <w:rsid w:val="004577FE"/>
    <w:rsid w:val="00461C34"/>
    <w:rsid w:val="00462215"/>
    <w:rsid w:val="00462CB8"/>
    <w:rsid w:val="0046381F"/>
    <w:rsid w:val="00466C31"/>
    <w:rsid w:val="00466C62"/>
    <w:rsid w:val="00466D2F"/>
    <w:rsid w:val="00470E6D"/>
    <w:rsid w:val="00470FB3"/>
    <w:rsid w:val="00471293"/>
    <w:rsid w:val="004730A6"/>
    <w:rsid w:val="00473E48"/>
    <w:rsid w:val="00476778"/>
    <w:rsid w:val="00476B2B"/>
    <w:rsid w:val="00480C1A"/>
    <w:rsid w:val="004815CE"/>
    <w:rsid w:val="00483857"/>
    <w:rsid w:val="00487145"/>
    <w:rsid w:val="004908B8"/>
    <w:rsid w:val="0049210B"/>
    <w:rsid w:val="004929A0"/>
    <w:rsid w:val="004A4516"/>
    <w:rsid w:val="004B365A"/>
    <w:rsid w:val="004B435E"/>
    <w:rsid w:val="004B538D"/>
    <w:rsid w:val="004B5CD6"/>
    <w:rsid w:val="004B67A5"/>
    <w:rsid w:val="004B6CB8"/>
    <w:rsid w:val="004B6EF1"/>
    <w:rsid w:val="004B7DC5"/>
    <w:rsid w:val="004C195D"/>
    <w:rsid w:val="004C1B9F"/>
    <w:rsid w:val="004C2184"/>
    <w:rsid w:val="004C239E"/>
    <w:rsid w:val="004C2865"/>
    <w:rsid w:val="004C7326"/>
    <w:rsid w:val="004D2337"/>
    <w:rsid w:val="004D4E61"/>
    <w:rsid w:val="004E113F"/>
    <w:rsid w:val="004E507A"/>
    <w:rsid w:val="004E52AF"/>
    <w:rsid w:val="004E58CA"/>
    <w:rsid w:val="004E7F08"/>
    <w:rsid w:val="004F1282"/>
    <w:rsid w:val="004F1840"/>
    <w:rsid w:val="004F4295"/>
    <w:rsid w:val="004F4CF1"/>
    <w:rsid w:val="004F538E"/>
    <w:rsid w:val="00502823"/>
    <w:rsid w:val="00510261"/>
    <w:rsid w:val="00513425"/>
    <w:rsid w:val="00513435"/>
    <w:rsid w:val="00517FC5"/>
    <w:rsid w:val="005227A9"/>
    <w:rsid w:val="00522F12"/>
    <w:rsid w:val="0052394B"/>
    <w:rsid w:val="0052478A"/>
    <w:rsid w:val="005259BE"/>
    <w:rsid w:val="00526281"/>
    <w:rsid w:val="005277F1"/>
    <w:rsid w:val="00527822"/>
    <w:rsid w:val="00530C54"/>
    <w:rsid w:val="00530CC9"/>
    <w:rsid w:val="00532ECF"/>
    <w:rsid w:val="005373F0"/>
    <w:rsid w:val="005417DE"/>
    <w:rsid w:val="00547321"/>
    <w:rsid w:val="00547FC3"/>
    <w:rsid w:val="005526A4"/>
    <w:rsid w:val="0055365E"/>
    <w:rsid w:val="00553CCC"/>
    <w:rsid w:val="0055420D"/>
    <w:rsid w:val="00554E4C"/>
    <w:rsid w:val="0055600F"/>
    <w:rsid w:val="00561160"/>
    <w:rsid w:val="00561423"/>
    <w:rsid w:val="00563569"/>
    <w:rsid w:val="00564C1F"/>
    <w:rsid w:val="00565291"/>
    <w:rsid w:val="00571456"/>
    <w:rsid w:val="00572953"/>
    <w:rsid w:val="00572E5B"/>
    <w:rsid w:val="0057448B"/>
    <w:rsid w:val="00574FAC"/>
    <w:rsid w:val="005757B0"/>
    <w:rsid w:val="0057601C"/>
    <w:rsid w:val="00582E8C"/>
    <w:rsid w:val="00587412"/>
    <w:rsid w:val="00587E89"/>
    <w:rsid w:val="00594F43"/>
    <w:rsid w:val="005951E5"/>
    <w:rsid w:val="00596964"/>
    <w:rsid w:val="005A08F0"/>
    <w:rsid w:val="005A1B8D"/>
    <w:rsid w:val="005A2093"/>
    <w:rsid w:val="005A58B4"/>
    <w:rsid w:val="005B490F"/>
    <w:rsid w:val="005B615F"/>
    <w:rsid w:val="005B69E8"/>
    <w:rsid w:val="005B6FDD"/>
    <w:rsid w:val="005B7A4A"/>
    <w:rsid w:val="005C18B8"/>
    <w:rsid w:val="005C1EE4"/>
    <w:rsid w:val="005C42A1"/>
    <w:rsid w:val="005C4540"/>
    <w:rsid w:val="005C4E7B"/>
    <w:rsid w:val="005C5467"/>
    <w:rsid w:val="005C56B7"/>
    <w:rsid w:val="005C6BFE"/>
    <w:rsid w:val="005D0A02"/>
    <w:rsid w:val="005D0B36"/>
    <w:rsid w:val="005D330F"/>
    <w:rsid w:val="005D478E"/>
    <w:rsid w:val="005D4FDD"/>
    <w:rsid w:val="005E08B4"/>
    <w:rsid w:val="005E26F6"/>
    <w:rsid w:val="005E5679"/>
    <w:rsid w:val="005E598A"/>
    <w:rsid w:val="005E5A99"/>
    <w:rsid w:val="005F047B"/>
    <w:rsid w:val="005F0830"/>
    <w:rsid w:val="005F1962"/>
    <w:rsid w:val="005F49B1"/>
    <w:rsid w:val="005F5C57"/>
    <w:rsid w:val="00601FB9"/>
    <w:rsid w:val="006031FC"/>
    <w:rsid w:val="00606BDE"/>
    <w:rsid w:val="006115B0"/>
    <w:rsid w:val="006153E7"/>
    <w:rsid w:val="0061653E"/>
    <w:rsid w:val="0062168F"/>
    <w:rsid w:val="00622D00"/>
    <w:rsid w:val="00622D6B"/>
    <w:rsid w:val="00625F47"/>
    <w:rsid w:val="006268EF"/>
    <w:rsid w:val="0063044D"/>
    <w:rsid w:val="00631970"/>
    <w:rsid w:val="0063257B"/>
    <w:rsid w:val="00632CBA"/>
    <w:rsid w:val="00633C2A"/>
    <w:rsid w:val="006351C1"/>
    <w:rsid w:val="006361BC"/>
    <w:rsid w:val="006369A7"/>
    <w:rsid w:val="006413AD"/>
    <w:rsid w:val="00641FCB"/>
    <w:rsid w:val="00644EC9"/>
    <w:rsid w:val="00645894"/>
    <w:rsid w:val="00645E6B"/>
    <w:rsid w:val="006475F3"/>
    <w:rsid w:val="00647B93"/>
    <w:rsid w:val="0065072B"/>
    <w:rsid w:val="006512C0"/>
    <w:rsid w:val="00652C32"/>
    <w:rsid w:val="00657A23"/>
    <w:rsid w:val="00661E0F"/>
    <w:rsid w:val="0066536F"/>
    <w:rsid w:val="006663E4"/>
    <w:rsid w:val="00666AFC"/>
    <w:rsid w:val="00670E07"/>
    <w:rsid w:val="00674024"/>
    <w:rsid w:val="006745E9"/>
    <w:rsid w:val="0067496D"/>
    <w:rsid w:val="00682289"/>
    <w:rsid w:val="00682FF2"/>
    <w:rsid w:val="00686CB0"/>
    <w:rsid w:val="0068766A"/>
    <w:rsid w:val="006904AA"/>
    <w:rsid w:val="006924F3"/>
    <w:rsid w:val="00694692"/>
    <w:rsid w:val="006963CB"/>
    <w:rsid w:val="006A3B09"/>
    <w:rsid w:val="006A3B39"/>
    <w:rsid w:val="006A4375"/>
    <w:rsid w:val="006A51D2"/>
    <w:rsid w:val="006A521F"/>
    <w:rsid w:val="006A72C1"/>
    <w:rsid w:val="006B09D2"/>
    <w:rsid w:val="006B1368"/>
    <w:rsid w:val="006B19E6"/>
    <w:rsid w:val="006B4A64"/>
    <w:rsid w:val="006B7129"/>
    <w:rsid w:val="006D1AC4"/>
    <w:rsid w:val="006D63A2"/>
    <w:rsid w:val="006E2B8B"/>
    <w:rsid w:val="006E3404"/>
    <w:rsid w:val="006E44FC"/>
    <w:rsid w:val="006E5321"/>
    <w:rsid w:val="006E7936"/>
    <w:rsid w:val="006F1AEA"/>
    <w:rsid w:val="006F4473"/>
    <w:rsid w:val="006F6C7B"/>
    <w:rsid w:val="00706237"/>
    <w:rsid w:val="007062A1"/>
    <w:rsid w:val="00707707"/>
    <w:rsid w:val="00711B76"/>
    <w:rsid w:val="0071335C"/>
    <w:rsid w:val="00713369"/>
    <w:rsid w:val="0071373B"/>
    <w:rsid w:val="00714526"/>
    <w:rsid w:val="00720E98"/>
    <w:rsid w:val="00721A54"/>
    <w:rsid w:val="00725360"/>
    <w:rsid w:val="00726884"/>
    <w:rsid w:val="00733FBF"/>
    <w:rsid w:val="0073603B"/>
    <w:rsid w:val="00737609"/>
    <w:rsid w:val="00742F53"/>
    <w:rsid w:val="00743DC8"/>
    <w:rsid w:val="007447A2"/>
    <w:rsid w:val="00745F19"/>
    <w:rsid w:val="00750400"/>
    <w:rsid w:val="00751905"/>
    <w:rsid w:val="00752881"/>
    <w:rsid w:val="00753A71"/>
    <w:rsid w:val="007574E6"/>
    <w:rsid w:val="0075753F"/>
    <w:rsid w:val="00757551"/>
    <w:rsid w:val="00757B96"/>
    <w:rsid w:val="00761C7D"/>
    <w:rsid w:val="00766678"/>
    <w:rsid w:val="00767E4F"/>
    <w:rsid w:val="00772532"/>
    <w:rsid w:val="00772732"/>
    <w:rsid w:val="00776ED7"/>
    <w:rsid w:val="007804B9"/>
    <w:rsid w:val="00782364"/>
    <w:rsid w:val="0078517C"/>
    <w:rsid w:val="00785BF6"/>
    <w:rsid w:val="007863D7"/>
    <w:rsid w:val="0078645F"/>
    <w:rsid w:val="00787031"/>
    <w:rsid w:val="0078745B"/>
    <w:rsid w:val="0079359D"/>
    <w:rsid w:val="007A3385"/>
    <w:rsid w:val="007A49B0"/>
    <w:rsid w:val="007A5644"/>
    <w:rsid w:val="007A6181"/>
    <w:rsid w:val="007A7DBA"/>
    <w:rsid w:val="007B0376"/>
    <w:rsid w:val="007B2369"/>
    <w:rsid w:val="007B262A"/>
    <w:rsid w:val="007B2E95"/>
    <w:rsid w:val="007B5937"/>
    <w:rsid w:val="007C057C"/>
    <w:rsid w:val="007C2F51"/>
    <w:rsid w:val="007C3012"/>
    <w:rsid w:val="007C3081"/>
    <w:rsid w:val="007C50AE"/>
    <w:rsid w:val="007C7298"/>
    <w:rsid w:val="007D0B5C"/>
    <w:rsid w:val="007D30C5"/>
    <w:rsid w:val="007D3181"/>
    <w:rsid w:val="007D4620"/>
    <w:rsid w:val="007D6BB9"/>
    <w:rsid w:val="007D6E6E"/>
    <w:rsid w:val="007D7266"/>
    <w:rsid w:val="007D7C2A"/>
    <w:rsid w:val="007E0BA2"/>
    <w:rsid w:val="007E22C9"/>
    <w:rsid w:val="007E34CC"/>
    <w:rsid w:val="007E7E55"/>
    <w:rsid w:val="007F2657"/>
    <w:rsid w:val="007F2B2E"/>
    <w:rsid w:val="0080099D"/>
    <w:rsid w:val="00804589"/>
    <w:rsid w:val="008067DB"/>
    <w:rsid w:val="0081183C"/>
    <w:rsid w:val="008200E7"/>
    <w:rsid w:val="00821368"/>
    <w:rsid w:val="008217F0"/>
    <w:rsid w:val="00822EC4"/>
    <w:rsid w:val="00823143"/>
    <w:rsid w:val="008233B2"/>
    <w:rsid w:val="0082682E"/>
    <w:rsid w:val="00831FB1"/>
    <w:rsid w:val="00832053"/>
    <w:rsid w:val="00832DD6"/>
    <w:rsid w:val="00833FD3"/>
    <w:rsid w:val="008353E4"/>
    <w:rsid w:val="0083725B"/>
    <w:rsid w:val="0084219E"/>
    <w:rsid w:val="00842766"/>
    <w:rsid w:val="00843369"/>
    <w:rsid w:val="008454BB"/>
    <w:rsid w:val="00847024"/>
    <w:rsid w:val="00850657"/>
    <w:rsid w:val="00850677"/>
    <w:rsid w:val="00854302"/>
    <w:rsid w:val="00854636"/>
    <w:rsid w:val="00855EFE"/>
    <w:rsid w:val="00857687"/>
    <w:rsid w:val="008576F1"/>
    <w:rsid w:val="00862514"/>
    <w:rsid w:val="00867544"/>
    <w:rsid w:val="008714E7"/>
    <w:rsid w:val="00874A0F"/>
    <w:rsid w:val="00874AE9"/>
    <w:rsid w:val="00874EA2"/>
    <w:rsid w:val="00875B25"/>
    <w:rsid w:val="00876892"/>
    <w:rsid w:val="008916FB"/>
    <w:rsid w:val="0089224C"/>
    <w:rsid w:val="00893B35"/>
    <w:rsid w:val="00893FE1"/>
    <w:rsid w:val="00895856"/>
    <w:rsid w:val="008960B5"/>
    <w:rsid w:val="008A14AA"/>
    <w:rsid w:val="008A2731"/>
    <w:rsid w:val="008A29BF"/>
    <w:rsid w:val="008A29D5"/>
    <w:rsid w:val="008A4F3F"/>
    <w:rsid w:val="008A755D"/>
    <w:rsid w:val="008A7793"/>
    <w:rsid w:val="008B23E8"/>
    <w:rsid w:val="008B2980"/>
    <w:rsid w:val="008B3D3C"/>
    <w:rsid w:val="008B4E35"/>
    <w:rsid w:val="008B517E"/>
    <w:rsid w:val="008B7451"/>
    <w:rsid w:val="008B7DE5"/>
    <w:rsid w:val="008C07CE"/>
    <w:rsid w:val="008C0D93"/>
    <w:rsid w:val="008C48CA"/>
    <w:rsid w:val="008D5F9B"/>
    <w:rsid w:val="008D7EAE"/>
    <w:rsid w:val="008E299A"/>
    <w:rsid w:val="008E3D7C"/>
    <w:rsid w:val="008F2033"/>
    <w:rsid w:val="008F24A7"/>
    <w:rsid w:val="008F2AEB"/>
    <w:rsid w:val="008F6874"/>
    <w:rsid w:val="00900144"/>
    <w:rsid w:val="009039C3"/>
    <w:rsid w:val="009106A0"/>
    <w:rsid w:val="009108C8"/>
    <w:rsid w:val="00910EBB"/>
    <w:rsid w:val="0091264C"/>
    <w:rsid w:val="009154A3"/>
    <w:rsid w:val="0091607C"/>
    <w:rsid w:val="00917309"/>
    <w:rsid w:val="00920D7B"/>
    <w:rsid w:val="0092169C"/>
    <w:rsid w:val="00923350"/>
    <w:rsid w:val="00926516"/>
    <w:rsid w:val="009311C3"/>
    <w:rsid w:val="009350CD"/>
    <w:rsid w:val="00935E81"/>
    <w:rsid w:val="009368B7"/>
    <w:rsid w:val="00936ED3"/>
    <w:rsid w:val="00937907"/>
    <w:rsid w:val="00940F71"/>
    <w:rsid w:val="00945903"/>
    <w:rsid w:val="00946585"/>
    <w:rsid w:val="009470B2"/>
    <w:rsid w:val="009474CE"/>
    <w:rsid w:val="00950B09"/>
    <w:rsid w:val="00950E2E"/>
    <w:rsid w:val="0095112F"/>
    <w:rsid w:val="00951B37"/>
    <w:rsid w:val="00961993"/>
    <w:rsid w:val="00961A18"/>
    <w:rsid w:val="00963176"/>
    <w:rsid w:val="00965B0B"/>
    <w:rsid w:val="00967287"/>
    <w:rsid w:val="0096793A"/>
    <w:rsid w:val="009702AE"/>
    <w:rsid w:val="00972C73"/>
    <w:rsid w:val="0097410C"/>
    <w:rsid w:val="0098316A"/>
    <w:rsid w:val="00983550"/>
    <w:rsid w:val="00983F6B"/>
    <w:rsid w:val="00984E50"/>
    <w:rsid w:val="00985066"/>
    <w:rsid w:val="00986A55"/>
    <w:rsid w:val="009917F9"/>
    <w:rsid w:val="00992CAD"/>
    <w:rsid w:val="00993618"/>
    <w:rsid w:val="00993825"/>
    <w:rsid w:val="0099770D"/>
    <w:rsid w:val="009A492C"/>
    <w:rsid w:val="009A4AA7"/>
    <w:rsid w:val="009A5009"/>
    <w:rsid w:val="009A5916"/>
    <w:rsid w:val="009A5AB6"/>
    <w:rsid w:val="009B19B4"/>
    <w:rsid w:val="009B3476"/>
    <w:rsid w:val="009B5F2F"/>
    <w:rsid w:val="009C03FC"/>
    <w:rsid w:val="009C230A"/>
    <w:rsid w:val="009C3392"/>
    <w:rsid w:val="009C5DF2"/>
    <w:rsid w:val="009C790F"/>
    <w:rsid w:val="009C7A38"/>
    <w:rsid w:val="009D0082"/>
    <w:rsid w:val="009D269A"/>
    <w:rsid w:val="009D3FA4"/>
    <w:rsid w:val="009D4D13"/>
    <w:rsid w:val="009D5E3C"/>
    <w:rsid w:val="009D790D"/>
    <w:rsid w:val="009E1B41"/>
    <w:rsid w:val="009E28F9"/>
    <w:rsid w:val="009E3F8C"/>
    <w:rsid w:val="009F0F3D"/>
    <w:rsid w:val="009F2810"/>
    <w:rsid w:val="009F2B1F"/>
    <w:rsid w:val="009F2F1E"/>
    <w:rsid w:val="009F470F"/>
    <w:rsid w:val="009F6B90"/>
    <w:rsid w:val="009F7588"/>
    <w:rsid w:val="009F7619"/>
    <w:rsid w:val="009F788E"/>
    <w:rsid w:val="00A010D7"/>
    <w:rsid w:val="00A12523"/>
    <w:rsid w:val="00A13144"/>
    <w:rsid w:val="00A16A35"/>
    <w:rsid w:val="00A22ECC"/>
    <w:rsid w:val="00A24B94"/>
    <w:rsid w:val="00A31753"/>
    <w:rsid w:val="00A34EB9"/>
    <w:rsid w:val="00A37388"/>
    <w:rsid w:val="00A37F54"/>
    <w:rsid w:val="00A41A54"/>
    <w:rsid w:val="00A42B80"/>
    <w:rsid w:val="00A45025"/>
    <w:rsid w:val="00A46287"/>
    <w:rsid w:val="00A469E3"/>
    <w:rsid w:val="00A47B89"/>
    <w:rsid w:val="00A50412"/>
    <w:rsid w:val="00A53A31"/>
    <w:rsid w:val="00A53E58"/>
    <w:rsid w:val="00A5706B"/>
    <w:rsid w:val="00A57636"/>
    <w:rsid w:val="00A57C53"/>
    <w:rsid w:val="00A603E5"/>
    <w:rsid w:val="00A650A4"/>
    <w:rsid w:val="00A65E23"/>
    <w:rsid w:val="00A66BB2"/>
    <w:rsid w:val="00A66E56"/>
    <w:rsid w:val="00A7091D"/>
    <w:rsid w:val="00A71D93"/>
    <w:rsid w:val="00A721C2"/>
    <w:rsid w:val="00A7249B"/>
    <w:rsid w:val="00A72886"/>
    <w:rsid w:val="00A76723"/>
    <w:rsid w:val="00A7678B"/>
    <w:rsid w:val="00A772BA"/>
    <w:rsid w:val="00A8118B"/>
    <w:rsid w:val="00A82033"/>
    <w:rsid w:val="00A864A7"/>
    <w:rsid w:val="00A8738D"/>
    <w:rsid w:val="00A87578"/>
    <w:rsid w:val="00A903B6"/>
    <w:rsid w:val="00A91693"/>
    <w:rsid w:val="00A92450"/>
    <w:rsid w:val="00A9368F"/>
    <w:rsid w:val="00A937F0"/>
    <w:rsid w:val="00A9395E"/>
    <w:rsid w:val="00A945E4"/>
    <w:rsid w:val="00AA4798"/>
    <w:rsid w:val="00AA4A1C"/>
    <w:rsid w:val="00AA5D1B"/>
    <w:rsid w:val="00AA66E3"/>
    <w:rsid w:val="00AA73FC"/>
    <w:rsid w:val="00AB63CF"/>
    <w:rsid w:val="00AB775A"/>
    <w:rsid w:val="00AC08BC"/>
    <w:rsid w:val="00AC35F2"/>
    <w:rsid w:val="00AC39A9"/>
    <w:rsid w:val="00AC4B8E"/>
    <w:rsid w:val="00AC671A"/>
    <w:rsid w:val="00AC75E0"/>
    <w:rsid w:val="00AD0B14"/>
    <w:rsid w:val="00AD0D95"/>
    <w:rsid w:val="00AD58CF"/>
    <w:rsid w:val="00AD5F5D"/>
    <w:rsid w:val="00AE0E6F"/>
    <w:rsid w:val="00AE221D"/>
    <w:rsid w:val="00AE2E68"/>
    <w:rsid w:val="00AE4767"/>
    <w:rsid w:val="00AE6210"/>
    <w:rsid w:val="00AE7465"/>
    <w:rsid w:val="00AF2D43"/>
    <w:rsid w:val="00AF43DA"/>
    <w:rsid w:val="00AF5626"/>
    <w:rsid w:val="00AF5858"/>
    <w:rsid w:val="00AF604A"/>
    <w:rsid w:val="00AF6EAB"/>
    <w:rsid w:val="00AF769F"/>
    <w:rsid w:val="00AF784F"/>
    <w:rsid w:val="00B019A2"/>
    <w:rsid w:val="00B02A28"/>
    <w:rsid w:val="00B02BA6"/>
    <w:rsid w:val="00B02D7F"/>
    <w:rsid w:val="00B036F7"/>
    <w:rsid w:val="00B11863"/>
    <w:rsid w:val="00B1293C"/>
    <w:rsid w:val="00B14261"/>
    <w:rsid w:val="00B14BFA"/>
    <w:rsid w:val="00B15197"/>
    <w:rsid w:val="00B20A55"/>
    <w:rsid w:val="00B21ECF"/>
    <w:rsid w:val="00B22C7F"/>
    <w:rsid w:val="00B23A69"/>
    <w:rsid w:val="00B24404"/>
    <w:rsid w:val="00B269CD"/>
    <w:rsid w:val="00B27C15"/>
    <w:rsid w:val="00B302BB"/>
    <w:rsid w:val="00B304B3"/>
    <w:rsid w:val="00B33923"/>
    <w:rsid w:val="00B359D4"/>
    <w:rsid w:val="00B369E0"/>
    <w:rsid w:val="00B3780E"/>
    <w:rsid w:val="00B41A52"/>
    <w:rsid w:val="00B42896"/>
    <w:rsid w:val="00B42CE5"/>
    <w:rsid w:val="00B43903"/>
    <w:rsid w:val="00B44C04"/>
    <w:rsid w:val="00B45BD1"/>
    <w:rsid w:val="00B479CA"/>
    <w:rsid w:val="00B47E23"/>
    <w:rsid w:val="00B52386"/>
    <w:rsid w:val="00B5257D"/>
    <w:rsid w:val="00B6159F"/>
    <w:rsid w:val="00B61E7D"/>
    <w:rsid w:val="00B66CC0"/>
    <w:rsid w:val="00B708B5"/>
    <w:rsid w:val="00B714A6"/>
    <w:rsid w:val="00B719EB"/>
    <w:rsid w:val="00B74F8E"/>
    <w:rsid w:val="00B754C5"/>
    <w:rsid w:val="00B76B10"/>
    <w:rsid w:val="00B83D3C"/>
    <w:rsid w:val="00B8513B"/>
    <w:rsid w:val="00B878F7"/>
    <w:rsid w:val="00B87B5A"/>
    <w:rsid w:val="00B91AB6"/>
    <w:rsid w:val="00B91B7C"/>
    <w:rsid w:val="00B91DB9"/>
    <w:rsid w:val="00B945A9"/>
    <w:rsid w:val="00B94740"/>
    <w:rsid w:val="00B948F3"/>
    <w:rsid w:val="00B94F54"/>
    <w:rsid w:val="00B95811"/>
    <w:rsid w:val="00B95B24"/>
    <w:rsid w:val="00B96A05"/>
    <w:rsid w:val="00BA0D56"/>
    <w:rsid w:val="00BA0E07"/>
    <w:rsid w:val="00BA1143"/>
    <w:rsid w:val="00BA3307"/>
    <w:rsid w:val="00BA36A2"/>
    <w:rsid w:val="00BA41F2"/>
    <w:rsid w:val="00BA61A2"/>
    <w:rsid w:val="00BA7915"/>
    <w:rsid w:val="00BB3938"/>
    <w:rsid w:val="00BB4AC5"/>
    <w:rsid w:val="00BB6BBF"/>
    <w:rsid w:val="00BB7595"/>
    <w:rsid w:val="00BC04A6"/>
    <w:rsid w:val="00BC097A"/>
    <w:rsid w:val="00BC1138"/>
    <w:rsid w:val="00BC228E"/>
    <w:rsid w:val="00BC27E5"/>
    <w:rsid w:val="00BC4131"/>
    <w:rsid w:val="00BC53B2"/>
    <w:rsid w:val="00BC5861"/>
    <w:rsid w:val="00BC7A69"/>
    <w:rsid w:val="00BD4EDB"/>
    <w:rsid w:val="00BD5037"/>
    <w:rsid w:val="00BE2839"/>
    <w:rsid w:val="00BE43A0"/>
    <w:rsid w:val="00BE6C58"/>
    <w:rsid w:val="00BF0A54"/>
    <w:rsid w:val="00BF1441"/>
    <w:rsid w:val="00BF38E5"/>
    <w:rsid w:val="00BF64F4"/>
    <w:rsid w:val="00C00214"/>
    <w:rsid w:val="00C00916"/>
    <w:rsid w:val="00C048D9"/>
    <w:rsid w:val="00C058A4"/>
    <w:rsid w:val="00C114A7"/>
    <w:rsid w:val="00C11715"/>
    <w:rsid w:val="00C143F1"/>
    <w:rsid w:val="00C14E1A"/>
    <w:rsid w:val="00C20826"/>
    <w:rsid w:val="00C21467"/>
    <w:rsid w:val="00C257F5"/>
    <w:rsid w:val="00C2655C"/>
    <w:rsid w:val="00C2656D"/>
    <w:rsid w:val="00C269AA"/>
    <w:rsid w:val="00C2748C"/>
    <w:rsid w:val="00C27625"/>
    <w:rsid w:val="00C32502"/>
    <w:rsid w:val="00C32CB3"/>
    <w:rsid w:val="00C3317B"/>
    <w:rsid w:val="00C35534"/>
    <w:rsid w:val="00C35BEC"/>
    <w:rsid w:val="00C36576"/>
    <w:rsid w:val="00C455EF"/>
    <w:rsid w:val="00C47A26"/>
    <w:rsid w:val="00C52C09"/>
    <w:rsid w:val="00C533C3"/>
    <w:rsid w:val="00C5453B"/>
    <w:rsid w:val="00C54773"/>
    <w:rsid w:val="00C5523B"/>
    <w:rsid w:val="00C552F2"/>
    <w:rsid w:val="00C56207"/>
    <w:rsid w:val="00C57FBE"/>
    <w:rsid w:val="00C606B3"/>
    <w:rsid w:val="00C62F7E"/>
    <w:rsid w:val="00C700BD"/>
    <w:rsid w:val="00C74EC7"/>
    <w:rsid w:val="00C761FD"/>
    <w:rsid w:val="00C7651E"/>
    <w:rsid w:val="00C8099E"/>
    <w:rsid w:val="00C83DC9"/>
    <w:rsid w:val="00C87195"/>
    <w:rsid w:val="00C8742F"/>
    <w:rsid w:val="00C9065B"/>
    <w:rsid w:val="00C9248E"/>
    <w:rsid w:val="00C93422"/>
    <w:rsid w:val="00C974D9"/>
    <w:rsid w:val="00C97C6B"/>
    <w:rsid w:val="00CA2A11"/>
    <w:rsid w:val="00CA6AF7"/>
    <w:rsid w:val="00CB209E"/>
    <w:rsid w:val="00CB4164"/>
    <w:rsid w:val="00CB45AC"/>
    <w:rsid w:val="00CB5EDD"/>
    <w:rsid w:val="00CC4810"/>
    <w:rsid w:val="00CC79D3"/>
    <w:rsid w:val="00CD1314"/>
    <w:rsid w:val="00CD23E4"/>
    <w:rsid w:val="00CD6FB2"/>
    <w:rsid w:val="00CD7AE0"/>
    <w:rsid w:val="00CE2DA3"/>
    <w:rsid w:val="00CE4FA7"/>
    <w:rsid w:val="00CE7BB0"/>
    <w:rsid w:val="00CF71C0"/>
    <w:rsid w:val="00D01A96"/>
    <w:rsid w:val="00D01EB7"/>
    <w:rsid w:val="00D022F9"/>
    <w:rsid w:val="00D02B9F"/>
    <w:rsid w:val="00D038AC"/>
    <w:rsid w:val="00D04A3A"/>
    <w:rsid w:val="00D11B77"/>
    <w:rsid w:val="00D12E44"/>
    <w:rsid w:val="00D20134"/>
    <w:rsid w:val="00D214EC"/>
    <w:rsid w:val="00D21978"/>
    <w:rsid w:val="00D21A7F"/>
    <w:rsid w:val="00D222B4"/>
    <w:rsid w:val="00D266D9"/>
    <w:rsid w:val="00D320FA"/>
    <w:rsid w:val="00D32D33"/>
    <w:rsid w:val="00D35D20"/>
    <w:rsid w:val="00D375C1"/>
    <w:rsid w:val="00D412A7"/>
    <w:rsid w:val="00D42CE7"/>
    <w:rsid w:val="00D460AA"/>
    <w:rsid w:val="00D46B1D"/>
    <w:rsid w:val="00D50884"/>
    <w:rsid w:val="00D5189C"/>
    <w:rsid w:val="00D60B39"/>
    <w:rsid w:val="00D6206B"/>
    <w:rsid w:val="00D63D19"/>
    <w:rsid w:val="00D66ADC"/>
    <w:rsid w:val="00D66AF4"/>
    <w:rsid w:val="00D67E6E"/>
    <w:rsid w:val="00D73DE9"/>
    <w:rsid w:val="00D74956"/>
    <w:rsid w:val="00D84706"/>
    <w:rsid w:val="00D84A38"/>
    <w:rsid w:val="00D8745B"/>
    <w:rsid w:val="00D94C99"/>
    <w:rsid w:val="00D95413"/>
    <w:rsid w:val="00D97A9E"/>
    <w:rsid w:val="00D97B4C"/>
    <w:rsid w:val="00DA15DF"/>
    <w:rsid w:val="00DA308C"/>
    <w:rsid w:val="00DA36CB"/>
    <w:rsid w:val="00DA3EE6"/>
    <w:rsid w:val="00DA5777"/>
    <w:rsid w:val="00DB1780"/>
    <w:rsid w:val="00DB53CE"/>
    <w:rsid w:val="00DB5D5D"/>
    <w:rsid w:val="00DC25FD"/>
    <w:rsid w:val="00DC2D05"/>
    <w:rsid w:val="00DC45CC"/>
    <w:rsid w:val="00DC4716"/>
    <w:rsid w:val="00DC7364"/>
    <w:rsid w:val="00DC75D3"/>
    <w:rsid w:val="00DD08CD"/>
    <w:rsid w:val="00DD161F"/>
    <w:rsid w:val="00DD3EE2"/>
    <w:rsid w:val="00DD595A"/>
    <w:rsid w:val="00DD676D"/>
    <w:rsid w:val="00DD7499"/>
    <w:rsid w:val="00DD7A44"/>
    <w:rsid w:val="00DE0545"/>
    <w:rsid w:val="00DE1516"/>
    <w:rsid w:val="00DE37DC"/>
    <w:rsid w:val="00DE3C91"/>
    <w:rsid w:val="00DE542B"/>
    <w:rsid w:val="00DE629F"/>
    <w:rsid w:val="00DE632E"/>
    <w:rsid w:val="00DF16D1"/>
    <w:rsid w:val="00DF1D60"/>
    <w:rsid w:val="00DF4BFC"/>
    <w:rsid w:val="00DF5CE6"/>
    <w:rsid w:val="00E00EDE"/>
    <w:rsid w:val="00E04074"/>
    <w:rsid w:val="00E047B3"/>
    <w:rsid w:val="00E04A0F"/>
    <w:rsid w:val="00E04CEB"/>
    <w:rsid w:val="00E102C5"/>
    <w:rsid w:val="00E109BC"/>
    <w:rsid w:val="00E116FD"/>
    <w:rsid w:val="00E11A50"/>
    <w:rsid w:val="00E11BC2"/>
    <w:rsid w:val="00E17BC7"/>
    <w:rsid w:val="00E2165C"/>
    <w:rsid w:val="00E234A9"/>
    <w:rsid w:val="00E2386B"/>
    <w:rsid w:val="00E2388C"/>
    <w:rsid w:val="00E269FE"/>
    <w:rsid w:val="00E27448"/>
    <w:rsid w:val="00E27C51"/>
    <w:rsid w:val="00E3158A"/>
    <w:rsid w:val="00E35993"/>
    <w:rsid w:val="00E36DC3"/>
    <w:rsid w:val="00E4003D"/>
    <w:rsid w:val="00E40E72"/>
    <w:rsid w:val="00E42155"/>
    <w:rsid w:val="00E42C26"/>
    <w:rsid w:val="00E5012C"/>
    <w:rsid w:val="00E503E0"/>
    <w:rsid w:val="00E520CF"/>
    <w:rsid w:val="00E525EC"/>
    <w:rsid w:val="00E54AE3"/>
    <w:rsid w:val="00E557E1"/>
    <w:rsid w:val="00E57BE7"/>
    <w:rsid w:val="00E626B1"/>
    <w:rsid w:val="00E6511E"/>
    <w:rsid w:val="00E6553B"/>
    <w:rsid w:val="00E66034"/>
    <w:rsid w:val="00E66A13"/>
    <w:rsid w:val="00E7263A"/>
    <w:rsid w:val="00E73215"/>
    <w:rsid w:val="00E813A1"/>
    <w:rsid w:val="00E838E6"/>
    <w:rsid w:val="00E867CD"/>
    <w:rsid w:val="00E90097"/>
    <w:rsid w:val="00E95C28"/>
    <w:rsid w:val="00E969E5"/>
    <w:rsid w:val="00E97090"/>
    <w:rsid w:val="00E97500"/>
    <w:rsid w:val="00E97C20"/>
    <w:rsid w:val="00EA0C8C"/>
    <w:rsid w:val="00EA49A8"/>
    <w:rsid w:val="00EA65C8"/>
    <w:rsid w:val="00EB3F35"/>
    <w:rsid w:val="00EB557D"/>
    <w:rsid w:val="00EC31EE"/>
    <w:rsid w:val="00EC404E"/>
    <w:rsid w:val="00EC757D"/>
    <w:rsid w:val="00ED0204"/>
    <w:rsid w:val="00ED0671"/>
    <w:rsid w:val="00ED30CC"/>
    <w:rsid w:val="00ED3F14"/>
    <w:rsid w:val="00ED474B"/>
    <w:rsid w:val="00ED66C4"/>
    <w:rsid w:val="00ED6F43"/>
    <w:rsid w:val="00EE228A"/>
    <w:rsid w:val="00EE38DB"/>
    <w:rsid w:val="00EE6125"/>
    <w:rsid w:val="00EF01A2"/>
    <w:rsid w:val="00EF299E"/>
    <w:rsid w:val="00EF608B"/>
    <w:rsid w:val="00F0322B"/>
    <w:rsid w:val="00F03C20"/>
    <w:rsid w:val="00F07AD5"/>
    <w:rsid w:val="00F10163"/>
    <w:rsid w:val="00F10A56"/>
    <w:rsid w:val="00F1168C"/>
    <w:rsid w:val="00F12244"/>
    <w:rsid w:val="00F126F4"/>
    <w:rsid w:val="00F162A4"/>
    <w:rsid w:val="00F20A31"/>
    <w:rsid w:val="00F21DE9"/>
    <w:rsid w:val="00F25A05"/>
    <w:rsid w:val="00F26326"/>
    <w:rsid w:val="00F268D0"/>
    <w:rsid w:val="00F270B9"/>
    <w:rsid w:val="00F31400"/>
    <w:rsid w:val="00F3158C"/>
    <w:rsid w:val="00F35535"/>
    <w:rsid w:val="00F361C6"/>
    <w:rsid w:val="00F36537"/>
    <w:rsid w:val="00F36EC1"/>
    <w:rsid w:val="00F46876"/>
    <w:rsid w:val="00F50CA0"/>
    <w:rsid w:val="00F5121E"/>
    <w:rsid w:val="00F53BD3"/>
    <w:rsid w:val="00F5413B"/>
    <w:rsid w:val="00F57271"/>
    <w:rsid w:val="00F5727E"/>
    <w:rsid w:val="00F6174A"/>
    <w:rsid w:val="00F61C7B"/>
    <w:rsid w:val="00F626EF"/>
    <w:rsid w:val="00F63CAD"/>
    <w:rsid w:val="00F63F4E"/>
    <w:rsid w:val="00F65C7A"/>
    <w:rsid w:val="00F679C9"/>
    <w:rsid w:val="00F717E2"/>
    <w:rsid w:val="00F728D7"/>
    <w:rsid w:val="00F7391F"/>
    <w:rsid w:val="00F77190"/>
    <w:rsid w:val="00F80606"/>
    <w:rsid w:val="00F80ED8"/>
    <w:rsid w:val="00F83102"/>
    <w:rsid w:val="00F8359B"/>
    <w:rsid w:val="00F8714D"/>
    <w:rsid w:val="00F9170A"/>
    <w:rsid w:val="00F92495"/>
    <w:rsid w:val="00F93FC1"/>
    <w:rsid w:val="00F97381"/>
    <w:rsid w:val="00FA0E73"/>
    <w:rsid w:val="00FA2063"/>
    <w:rsid w:val="00FA3129"/>
    <w:rsid w:val="00FA35C2"/>
    <w:rsid w:val="00FA3784"/>
    <w:rsid w:val="00FA5AF7"/>
    <w:rsid w:val="00FA6B39"/>
    <w:rsid w:val="00FB14EF"/>
    <w:rsid w:val="00FB3AF1"/>
    <w:rsid w:val="00FB5126"/>
    <w:rsid w:val="00FB5A6E"/>
    <w:rsid w:val="00FB77F6"/>
    <w:rsid w:val="00FB7CFC"/>
    <w:rsid w:val="00FC5C37"/>
    <w:rsid w:val="00FC752A"/>
    <w:rsid w:val="00FC79C3"/>
    <w:rsid w:val="00FD00CB"/>
    <w:rsid w:val="00FD0D13"/>
    <w:rsid w:val="00FD5D8D"/>
    <w:rsid w:val="00FD75F2"/>
    <w:rsid w:val="00FE2BBD"/>
    <w:rsid w:val="00FE3B26"/>
    <w:rsid w:val="00FE3C40"/>
    <w:rsid w:val="00FE5B17"/>
    <w:rsid w:val="00FF0692"/>
    <w:rsid w:val="00FF2807"/>
    <w:rsid w:val="00FF3071"/>
    <w:rsid w:val="00FF3D24"/>
    <w:rsid w:val="00FF5185"/>
    <w:rsid w:val="00FF61D5"/>
    <w:rsid w:val="00FF634F"/>
    <w:rsid w:val="00FF6BE9"/>
    <w:rsid w:val="00FF78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5F2E92"/>
  <w15:docId w15:val="{C68D08B2-0556-410F-93C6-8C91FD3F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70F"/>
    <w:pPr>
      <w:jc w:val="both"/>
    </w:pPr>
    <w:rPr>
      <w:rFonts w:eastAsia="MS Mincho"/>
      <w:sz w:val="24"/>
      <w:szCs w:val="24"/>
    </w:rPr>
  </w:style>
  <w:style w:type="paragraph" w:styleId="Ttulo2">
    <w:name w:val="heading 2"/>
    <w:basedOn w:val="Normal"/>
    <w:next w:val="Normal"/>
    <w:link w:val="Ttulo2Char"/>
    <w:qFormat/>
    <w:rsid w:val="00F268D0"/>
    <w:pPr>
      <w:keepNext/>
      <w:outlineLvl w:val="1"/>
    </w:pPr>
    <w:rPr>
      <w:rFonts w:ascii="Times New Roman" w:eastAsia="Times New Roman" w:hAnsi="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ing 1a,Cabeçalho superior"/>
    <w:basedOn w:val="Normal"/>
    <w:link w:val="CabealhoChar"/>
    <w:uiPriority w:val="99"/>
    <w:unhideWhenUsed/>
    <w:rsid w:val="009F470F"/>
    <w:pPr>
      <w:tabs>
        <w:tab w:val="center" w:pos="4320"/>
        <w:tab w:val="right" w:pos="8640"/>
      </w:tabs>
    </w:pPr>
  </w:style>
  <w:style w:type="character" w:customStyle="1" w:styleId="CabealhoChar">
    <w:name w:val="Cabeçalho Char"/>
    <w:aliases w:val="Heading 1a Char,Cabeçalho superior Char"/>
    <w:link w:val="Cabealho"/>
    <w:uiPriority w:val="99"/>
    <w:rsid w:val="009F470F"/>
    <w:rPr>
      <w:rFonts w:ascii="Calibri" w:eastAsia="MS Mincho" w:hAnsi="Calibri" w:cs="Times New Roman"/>
      <w:sz w:val="24"/>
      <w:szCs w:val="24"/>
      <w:lang w:eastAsia="pt-BR"/>
    </w:rPr>
  </w:style>
  <w:style w:type="paragraph" w:styleId="Rodap">
    <w:name w:val="footer"/>
    <w:basedOn w:val="Normal"/>
    <w:link w:val="RodapChar"/>
    <w:uiPriority w:val="99"/>
    <w:unhideWhenUsed/>
    <w:rsid w:val="009F470F"/>
    <w:pPr>
      <w:tabs>
        <w:tab w:val="center" w:pos="4320"/>
        <w:tab w:val="right" w:pos="8640"/>
      </w:tabs>
    </w:pPr>
  </w:style>
  <w:style w:type="character" w:customStyle="1" w:styleId="RodapChar">
    <w:name w:val="Rodapé Char"/>
    <w:link w:val="Rodap"/>
    <w:uiPriority w:val="99"/>
    <w:rsid w:val="009F470F"/>
    <w:rPr>
      <w:rFonts w:ascii="Calibri" w:eastAsia="MS Mincho" w:hAnsi="Calibri" w:cs="Times New Roman"/>
      <w:sz w:val="24"/>
      <w:szCs w:val="24"/>
      <w:lang w:eastAsia="pt-BR"/>
    </w:rPr>
  </w:style>
  <w:style w:type="paragraph" w:styleId="Textodebalo">
    <w:name w:val="Balloon Text"/>
    <w:basedOn w:val="Normal"/>
    <w:link w:val="TextodebaloChar"/>
    <w:uiPriority w:val="99"/>
    <w:semiHidden/>
    <w:unhideWhenUsed/>
    <w:rsid w:val="004141D2"/>
    <w:rPr>
      <w:rFonts w:ascii="Tahoma" w:hAnsi="Tahoma" w:cs="Tahoma"/>
      <w:sz w:val="16"/>
      <w:szCs w:val="16"/>
    </w:rPr>
  </w:style>
  <w:style w:type="character" w:customStyle="1" w:styleId="TextodebaloChar">
    <w:name w:val="Texto de balão Char"/>
    <w:link w:val="Textodebalo"/>
    <w:uiPriority w:val="99"/>
    <w:semiHidden/>
    <w:rsid w:val="004141D2"/>
    <w:rPr>
      <w:rFonts w:ascii="Tahoma" w:eastAsia="MS Mincho" w:hAnsi="Tahoma" w:cs="Tahoma"/>
      <w:sz w:val="16"/>
      <w:szCs w:val="16"/>
      <w:lang w:eastAsia="pt-BR"/>
    </w:rPr>
  </w:style>
  <w:style w:type="character" w:styleId="Refdecomentrio">
    <w:name w:val="annotation reference"/>
    <w:uiPriority w:val="99"/>
    <w:semiHidden/>
    <w:unhideWhenUsed/>
    <w:rsid w:val="004141D2"/>
    <w:rPr>
      <w:sz w:val="16"/>
      <w:szCs w:val="16"/>
    </w:rPr>
  </w:style>
  <w:style w:type="paragraph" w:styleId="Textodecomentrio">
    <w:name w:val="annotation text"/>
    <w:basedOn w:val="Normal"/>
    <w:link w:val="TextodecomentrioChar"/>
    <w:uiPriority w:val="99"/>
    <w:semiHidden/>
    <w:unhideWhenUsed/>
    <w:rsid w:val="004141D2"/>
    <w:rPr>
      <w:sz w:val="20"/>
      <w:szCs w:val="20"/>
    </w:rPr>
  </w:style>
  <w:style w:type="character" w:customStyle="1" w:styleId="TextodecomentrioChar">
    <w:name w:val="Texto de comentário Char"/>
    <w:link w:val="Textodecomentrio"/>
    <w:uiPriority w:val="99"/>
    <w:semiHidden/>
    <w:rsid w:val="004141D2"/>
    <w:rPr>
      <w:rFonts w:ascii="Calibri" w:eastAsia="MS Mincho"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4141D2"/>
    <w:rPr>
      <w:b/>
      <w:bCs/>
    </w:rPr>
  </w:style>
  <w:style w:type="character" w:customStyle="1" w:styleId="AssuntodocomentrioChar">
    <w:name w:val="Assunto do comentário Char"/>
    <w:link w:val="Assuntodocomentrio"/>
    <w:uiPriority w:val="99"/>
    <w:semiHidden/>
    <w:rsid w:val="004141D2"/>
    <w:rPr>
      <w:rFonts w:ascii="Calibri" w:eastAsia="MS Mincho" w:hAnsi="Calibri" w:cs="Times New Roman"/>
      <w:b/>
      <w:bCs/>
      <w:sz w:val="20"/>
      <w:szCs w:val="20"/>
      <w:lang w:eastAsia="pt-BR"/>
    </w:rPr>
  </w:style>
  <w:style w:type="paragraph" w:styleId="PargrafodaLista">
    <w:name w:val="List Paragraph"/>
    <w:basedOn w:val="Normal"/>
    <w:uiPriority w:val="34"/>
    <w:qFormat/>
    <w:rsid w:val="00380A35"/>
    <w:pPr>
      <w:ind w:left="720"/>
      <w:contextualSpacing/>
    </w:pPr>
  </w:style>
  <w:style w:type="paragraph" w:styleId="NormalWeb">
    <w:name w:val="Normal (Web)"/>
    <w:basedOn w:val="Normal"/>
    <w:uiPriority w:val="99"/>
    <w:semiHidden/>
    <w:unhideWhenUsed/>
    <w:rsid w:val="00470FB3"/>
    <w:pPr>
      <w:spacing w:before="100" w:beforeAutospacing="1" w:after="100" w:afterAutospacing="1"/>
      <w:jc w:val="left"/>
    </w:pPr>
    <w:rPr>
      <w:rFonts w:ascii="Times New Roman" w:eastAsia="Times New Roman" w:hAnsi="Times New Roman"/>
    </w:rPr>
  </w:style>
  <w:style w:type="character" w:styleId="Hyperlink">
    <w:name w:val="Hyperlink"/>
    <w:basedOn w:val="Fontepargpadro"/>
    <w:uiPriority w:val="99"/>
    <w:unhideWhenUsed/>
    <w:rsid w:val="00C269AA"/>
    <w:rPr>
      <w:color w:val="0000FF"/>
      <w:u w:val="single"/>
    </w:rPr>
  </w:style>
  <w:style w:type="character" w:styleId="Forte">
    <w:name w:val="Strong"/>
    <w:basedOn w:val="Fontepargpadro"/>
    <w:uiPriority w:val="22"/>
    <w:qFormat/>
    <w:rsid w:val="008454BB"/>
    <w:rPr>
      <w:b/>
      <w:bCs/>
    </w:rPr>
  </w:style>
  <w:style w:type="character" w:styleId="HiperlinkVisitado">
    <w:name w:val="FollowedHyperlink"/>
    <w:basedOn w:val="Fontepargpadro"/>
    <w:uiPriority w:val="99"/>
    <w:semiHidden/>
    <w:unhideWhenUsed/>
    <w:rsid w:val="00D21A7F"/>
    <w:rPr>
      <w:color w:val="954F72" w:themeColor="followedHyperlink"/>
      <w:u w:val="single"/>
    </w:rPr>
  </w:style>
  <w:style w:type="paragraph" w:customStyle="1" w:styleId="Default">
    <w:name w:val="Default"/>
    <w:rsid w:val="00327224"/>
    <w:pPr>
      <w:autoSpaceDE w:val="0"/>
      <w:autoSpaceDN w:val="0"/>
      <w:adjustRightInd w:val="0"/>
    </w:pPr>
    <w:rPr>
      <w:rFonts w:ascii="Carlito" w:hAnsi="Carlito" w:cs="Carlito"/>
      <w:color w:val="000000"/>
      <w:sz w:val="24"/>
      <w:szCs w:val="24"/>
    </w:rPr>
  </w:style>
  <w:style w:type="character" w:customStyle="1" w:styleId="Ttulo2Char">
    <w:name w:val="Título 2 Char"/>
    <w:basedOn w:val="Fontepargpadro"/>
    <w:link w:val="Ttulo2"/>
    <w:qFormat/>
    <w:rsid w:val="00F268D0"/>
    <w:rPr>
      <w:rFonts w:ascii="Times New Roman" w:eastAsia="Times New Roman" w:hAnsi="Times New Roman"/>
      <w:b/>
      <w:sz w:val="24"/>
    </w:rPr>
  </w:style>
  <w:style w:type="paragraph" w:styleId="Recuodecorpodetexto2">
    <w:name w:val="Body Text Indent 2"/>
    <w:basedOn w:val="Normal"/>
    <w:link w:val="Recuodecorpodetexto2Char"/>
    <w:uiPriority w:val="99"/>
    <w:unhideWhenUsed/>
    <w:rsid w:val="007F2B2E"/>
    <w:pPr>
      <w:ind w:left="3686"/>
    </w:pPr>
    <w:rPr>
      <w:rFonts w:eastAsia="Calibri"/>
      <w:lang w:eastAsia="en-US"/>
    </w:rPr>
  </w:style>
  <w:style w:type="character" w:customStyle="1" w:styleId="Recuodecorpodetexto2Char">
    <w:name w:val="Recuo de corpo de texto 2 Char"/>
    <w:basedOn w:val="Fontepargpadro"/>
    <w:link w:val="Recuodecorpodetexto2"/>
    <w:uiPriority w:val="99"/>
    <w:rsid w:val="007F2B2E"/>
    <w:rPr>
      <w:sz w:val="24"/>
      <w:szCs w:val="24"/>
      <w:lang w:eastAsia="en-US"/>
    </w:rPr>
  </w:style>
  <w:style w:type="paragraph" w:customStyle="1" w:styleId="Cabedamensagemantes">
    <w:name w:val="Cabeç. da mensagem antes"/>
    <w:basedOn w:val="Cabealhodamensagem"/>
    <w:next w:val="Cabealhodamensagem"/>
    <w:rsid w:val="007F2B2E"/>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eastAsia="Times New Roman" w:hAnsi="Times New Roman" w:cs="Times New Roman"/>
      <w:sz w:val="20"/>
      <w:szCs w:val="20"/>
    </w:rPr>
  </w:style>
  <w:style w:type="paragraph" w:styleId="Cabealhodamensagem">
    <w:name w:val="Message Header"/>
    <w:basedOn w:val="Normal"/>
    <w:link w:val="CabealhodamensagemChar"/>
    <w:uiPriority w:val="99"/>
    <w:semiHidden/>
    <w:unhideWhenUsed/>
    <w:rsid w:val="007F2B2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abealhodamensagemChar">
    <w:name w:val="Cabeçalho da mensagem Char"/>
    <w:basedOn w:val="Fontepargpadro"/>
    <w:link w:val="Cabealhodamensagem"/>
    <w:uiPriority w:val="99"/>
    <w:semiHidden/>
    <w:rsid w:val="007F2B2E"/>
    <w:rPr>
      <w:rFonts w:asciiTheme="majorHAnsi" w:eastAsiaTheme="majorEastAsia" w:hAnsiTheme="majorHAnsi" w:cstheme="majorBidi"/>
      <w:sz w:val="24"/>
      <w:szCs w:val="24"/>
      <w:shd w:val="pct20" w:color="auto" w:fill="auto"/>
    </w:rPr>
  </w:style>
  <w:style w:type="paragraph" w:styleId="Textodenotaderodap">
    <w:name w:val="footnote text"/>
    <w:basedOn w:val="Normal"/>
    <w:link w:val="TextodenotaderodapChar"/>
    <w:uiPriority w:val="99"/>
    <w:semiHidden/>
    <w:unhideWhenUsed/>
    <w:rsid w:val="003F63DF"/>
    <w:rPr>
      <w:rFonts w:ascii="Times New Roman" w:eastAsia="Calibri" w:hAnsi="Times New Roman"/>
      <w:sz w:val="20"/>
      <w:szCs w:val="20"/>
      <w:lang w:eastAsia="en-US"/>
    </w:rPr>
  </w:style>
  <w:style w:type="character" w:customStyle="1" w:styleId="TextodenotaderodapChar">
    <w:name w:val="Texto de nota de rodapé Char"/>
    <w:basedOn w:val="Fontepargpadro"/>
    <w:link w:val="Textodenotaderodap"/>
    <w:uiPriority w:val="99"/>
    <w:semiHidden/>
    <w:rsid w:val="003F63DF"/>
    <w:rPr>
      <w:rFonts w:ascii="Times New Roman" w:hAnsi="Times New Roman"/>
      <w:lang w:eastAsia="en-US"/>
    </w:rPr>
  </w:style>
  <w:style w:type="character" w:styleId="Refdenotaderodap">
    <w:name w:val="footnote reference"/>
    <w:basedOn w:val="Fontepargpadro"/>
    <w:uiPriority w:val="99"/>
    <w:semiHidden/>
    <w:unhideWhenUsed/>
    <w:rsid w:val="003F63DF"/>
    <w:rPr>
      <w:vertAlign w:val="superscript"/>
    </w:rPr>
  </w:style>
  <w:style w:type="character" w:customStyle="1" w:styleId="UnresolvedMention">
    <w:name w:val="Unresolved Mention"/>
    <w:basedOn w:val="Fontepargpadro"/>
    <w:uiPriority w:val="99"/>
    <w:semiHidden/>
    <w:unhideWhenUsed/>
    <w:rsid w:val="003F63DF"/>
    <w:rPr>
      <w:color w:val="605E5C"/>
      <w:shd w:val="clear" w:color="auto" w:fill="E1DFDD"/>
    </w:rPr>
  </w:style>
  <w:style w:type="paragraph" w:customStyle="1" w:styleId="LO-normal">
    <w:name w:val="LO-normal"/>
    <w:qFormat/>
    <w:rsid w:val="008A7793"/>
    <w:pPr>
      <w:jc w:val="both"/>
    </w:pPr>
    <w:rPr>
      <w:rFonts w:eastAsia="NSimSun" w:cs="Lucida San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624807">
      <w:bodyDiv w:val="1"/>
      <w:marLeft w:val="0"/>
      <w:marRight w:val="0"/>
      <w:marTop w:val="0"/>
      <w:marBottom w:val="0"/>
      <w:divBdr>
        <w:top w:val="none" w:sz="0" w:space="0" w:color="auto"/>
        <w:left w:val="none" w:sz="0" w:space="0" w:color="auto"/>
        <w:bottom w:val="none" w:sz="0" w:space="0" w:color="auto"/>
        <w:right w:val="none" w:sz="0" w:space="0" w:color="auto"/>
      </w:divBdr>
    </w:div>
    <w:div w:id="344987189">
      <w:bodyDiv w:val="1"/>
      <w:marLeft w:val="0"/>
      <w:marRight w:val="0"/>
      <w:marTop w:val="0"/>
      <w:marBottom w:val="0"/>
      <w:divBdr>
        <w:top w:val="none" w:sz="0" w:space="0" w:color="auto"/>
        <w:left w:val="none" w:sz="0" w:space="0" w:color="auto"/>
        <w:bottom w:val="none" w:sz="0" w:space="0" w:color="auto"/>
        <w:right w:val="none" w:sz="0" w:space="0" w:color="auto"/>
      </w:divBdr>
    </w:div>
    <w:div w:id="435029627">
      <w:bodyDiv w:val="1"/>
      <w:marLeft w:val="0"/>
      <w:marRight w:val="0"/>
      <w:marTop w:val="0"/>
      <w:marBottom w:val="0"/>
      <w:divBdr>
        <w:top w:val="none" w:sz="0" w:space="0" w:color="auto"/>
        <w:left w:val="none" w:sz="0" w:space="0" w:color="auto"/>
        <w:bottom w:val="none" w:sz="0" w:space="0" w:color="auto"/>
        <w:right w:val="none" w:sz="0" w:space="0" w:color="auto"/>
      </w:divBdr>
      <w:divsChild>
        <w:div w:id="1361279891">
          <w:marLeft w:val="0"/>
          <w:marRight w:val="0"/>
          <w:marTop w:val="0"/>
          <w:marBottom w:val="0"/>
          <w:divBdr>
            <w:top w:val="none" w:sz="0" w:space="0" w:color="auto"/>
            <w:left w:val="none" w:sz="0" w:space="0" w:color="auto"/>
            <w:bottom w:val="none" w:sz="0" w:space="0" w:color="auto"/>
            <w:right w:val="none" w:sz="0" w:space="0" w:color="auto"/>
          </w:divBdr>
          <w:divsChild>
            <w:div w:id="18849474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38918077">
      <w:bodyDiv w:val="1"/>
      <w:marLeft w:val="0"/>
      <w:marRight w:val="0"/>
      <w:marTop w:val="0"/>
      <w:marBottom w:val="0"/>
      <w:divBdr>
        <w:top w:val="none" w:sz="0" w:space="0" w:color="auto"/>
        <w:left w:val="none" w:sz="0" w:space="0" w:color="auto"/>
        <w:bottom w:val="none" w:sz="0" w:space="0" w:color="auto"/>
        <w:right w:val="none" w:sz="0" w:space="0" w:color="auto"/>
      </w:divBdr>
    </w:div>
    <w:div w:id="539585687">
      <w:bodyDiv w:val="1"/>
      <w:marLeft w:val="0"/>
      <w:marRight w:val="0"/>
      <w:marTop w:val="0"/>
      <w:marBottom w:val="0"/>
      <w:divBdr>
        <w:top w:val="none" w:sz="0" w:space="0" w:color="auto"/>
        <w:left w:val="none" w:sz="0" w:space="0" w:color="auto"/>
        <w:bottom w:val="none" w:sz="0" w:space="0" w:color="auto"/>
        <w:right w:val="none" w:sz="0" w:space="0" w:color="auto"/>
      </w:divBdr>
    </w:div>
    <w:div w:id="588848633">
      <w:bodyDiv w:val="1"/>
      <w:marLeft w:val="0"/>
      <w:marRight w:val="0"/>
      <w:marTop w:val="0"/>
      <w:marBottom w:val="0"/>
      <w:divBdr>
        <w:top w:val="none" w:sz="0" w:space="0" w:color="auto"/>
        <w:left w:val="none" w:sz="0" w:space="0" w:color="auto"/>
        <w:bottom w:val="none" w:sz="0" w:space="0" w:color="auto"/>
        <w:right w:val="none" w:sz="0" w:space="0" w:color="auto"/>
      </w:divBdr>
    </w:div>
    <w:div w:id="600911596">
      <w:bodyDiv w:val="1"/>
      <w:marLeft w:val="0"/>
      <w:marRight w:val="0"/>
      <w:marTop w:val="0"/>
      <w:marBottom w:val="0"/>
      <w:divBdr>
        <w:top w:val="none" w:sz="0" w:space="0" w:color="auto"/>
        <w:left w:val="none" w:sz="0" w:space="0" w:color="auto"/>
        <w:bottom w:val="none" w:sz="0" w:space="0" w:color="auto"/>
        <w:right w:val="none" w:sz="0" w:space="0" w:color="auto"/>
      </w:divBdr>
    </w:div>
    <w:div w:id="634875525">
      <w:bodyDiv w:val="1"/>
      <w:marLeft w:val="0"/>
      <w:marRight w:val="0"/>
      <w:marTop w:val="0"/>
      <w:marBottom w:val="0"/>
      <w:divBdr>
        <w:top w:val="none" w:sz="0" w:space="0" w:color="auto"/>
        <w:left w:val="none" w:sz="0" w:space="0" w:color="auto"/>
        <w:bottom w:val="none" w:sz="0" w:space="0" w:color="auto"/>
        <w:right w:val="none" w:sz="0" w:space="0" w:color="auto"/>
      </w:divBdr>
    </w:div>
    <w:div w:id="645161343">
      <w:bodyDiv w:val="1"/>
      <w:marLeft w:val="0"/>
      <w:marRight w:val="0"/>
      <w:marTop w:val="0"/>
      <w:marBottom w:val="0"/>
      <w:divBdr>
        <w:top w:val="none" w:sz="0" w:space="0" w:color="auto"/>
        <w:left w:val="none" w:sz="0" w:space="0" w:color="auto"/>
        <w:bottom w:val="none" w:sz="0" w:space="0" w:color="auto"/>
        <w:right w:val="none" w:sz="0" w:space="0" w:color="auto"/>
      </w:divBdr>
      <w:divsChild>
        <w:div w:id="1529566844">
          <w:marLeft w:val="0"/>
          <w:marRight w:val="0"/>
          <w:marTop w:val="0"/>
          <w:marBottom w:val="0"/>
          <w:divBdr>
            <w:top w:val="none" w:sz="0" w:space="0" w:color="auto"/>
            <w:left w:val="none" w:sz="0" w:space="0" w:color="auto"/>
            <w:bottom w:val="none" w:sz="0" w:space="0" w:color="auto"/>
            <w:right w:val="none" w:sz="0" w:space="0" w:color="auto"/>
          </w:divBdr>
          <w:divsChild>
            <w:div w:id="712031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9035796">
      <w:bodyDiv w:val="1"/>
      <w:marLeft w:val="0"/>
      <w:marRight w:val="0"/>
      <w:marTop w:val="0"/>
      <w:marBottom w:val="0"/>
      <w:divBdr>
        <w:top w:val="none" w:sz="0" w:space="0" w:color="auto"/>
        <w:left w:val="none" w:sz="0" w:space="0" w:color="auto"/>
        <w:bottom w:val="none" w:sz="0" w:space="0" w:color="auto"/>
        <w:right w:val="none" w:sz="0" w:space="0" w:color="auto"/>
      </w:divBdr>
      <w:divsChild>
        <w:div w:id="1588493548">
          <w:marLeft w:val="150"/>
          <w:marRight w:val="0"/>
          <w:marTop w:val="0"/>
          <w:marBottom w:val="0"/>
          <w:divBdr>
            <w:top w:val="none" w:sz="0" w:space="0" w:color="auto"/>
            <w:left w:val="none" w:sz="0" w:space="0" w:color="auto"/>
            <w:bottom w:val="none" w:sz="0" w:space="0" w:color="auto"/>
            <w:right w:val="none" w:sz="0" w:space="0" w:color="auto"/>
          </w:divBdr>
        </w:div>
      </w:divsChild>
    </w:div>
    <w:div w:id="807473123">
      <w:bodyDiv w:val="1"/>
      <w:marLeft w:val="0"/>
      <w:marRight w:val="0"/>
      <w:marTop w:val="0"/>
      <w:marBottom w:val="0"/>
      <w:divBdr>
        <w:top w:val="none" w:sz="0" w:space="0" w:color="auto"/>
        <w:left w:val="none" w:sz="0" w:space="0" w:color="auto"/>
        <w:bottom w:val="none" w:sz="0" w:space="0" w:color="auto"/>
        <w:right w:val="none" w:sz="0" w:space="0" w:color="auto"/>
      </w:divBdr>
    </w:div>
    <w:div w:id="921332800">
      <w:bodyDiv w:val="1"/>
      <w:marLeft w:val="0"/>
      <w:marRight w:val="0"/>
      <w:marTop w:val="0"/>
      <w:marBottom w:val="0"/>
      <w:divBdr>
        <w:top w:val="none" w:sz="0" w:space="0" w:color="auto"/>
        <w:left w:val="none" w:sz="0" w:space="0" w:color="auto"/>
        <w:bottom w:val="none" w:sz="0" w:space="0" w:color="auto"/>
        <w:right w:val="none" w:sz="0" w:space="0" w:color="auto"/>
      </w:divBdr>
    </w:div>
    <w:div w:id="1026834144">
      <w:bodyDiv w:val="1"/>
      <w:marLeft w:val="0"/>
      <w:marRight w:val="0"/>
      <w:marTop w:val="0"/>
      <w:marBottom w:val="0"/>
      <w:divBdr>
        <w:top w:val="none" w:sz="0" w:space="0" w:color="auto"/>
        <w:left w:val="none" w:sz="0" w:space="0" w:color="auto"/>
        <w:bottom w:val="none" w:sz="0" w:space="0" w:color="auto"/>
        <w:right w:val="none" w:sz="0" w:space="0" w:color="auto"/>
      </w:divBdr>
      <w:divsChild>
        <w:div w:id="2144106630">
          <w:marLeft w:val="0"/>
          <w:marRight w:val="0"/>
          <w:marTop w:val="0"/>
          <w:marBottom w:val="0"/>
          <w:divBdr>
            <w:top w:val="none" w:sz="0" w:space="0" w:color="auto"/>
            <w:left w:val="none" w:sz="0" w:space="0" w:color="auto"/>
            <w:bottom w:val="none" w:sz="0" w:space="0" w:color="auto"/>
            <w:right w:val="none" w:sz="0" w:space="0" w:color="auto"/>
          </w:divBdr>
          <w:divsChild>
            <w:div w:id="11141324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56272927">
      <w:bodyDiv w:val="1"/>
      <w:marLeft w:val="0"/>
      <w:marRight w:val="0"/>
      <w:marTop w:val="0"/>
      <w:marBottom w:val="0"/>
      <w:divBdr>
        <w:top w:val="none" w:sz="0" w:space="0" w:color="auto"/>
        <w:left w:val="none" w:sz="0" w:space="0" w:color="auto"/>
        <w:bottom w:val="none" w:sz="0" w:space="0" w:color="auto"/>
        <w:right w:val="none" w:sz="0" w:space="0" w:color="auto"/>
      </w:divBdr>
      <w:divsChild>
        <w:div w:id="726877713">
          <w:marLeft w:val="0"/>
          <w:marRight w:val="0"/>
          <w:marTop w:val="0"/>
          <w:marBottom w:val="0"/>
          <w:divBdr>
            <w:top w:val="none" w:sz="0" w:space="0" w:color="auto"/>
            <w:left w:val="none" w:sz="0" w:space="0" w:color="auto"/>
            <w:bottom w:val="none" w:sz="0" w:space="0" w:color="auto"/>
            <w:right w:val="none" w:sz="0" w:space="0" w:color="auto"/>
          </w:divBdr>
          <w:divsChild>
            <w:div w:id="1497958024">
              <w:marLeft w:val="300"/>
              <w:marRight w:val="300"/>
              <w:marTop w:val="0"/>
              <w:marBottom w:val="0"/>
              <w:divBdr>
                <w:top w:val="none" w:sz="0" w:space="0" w:color="auto"/>
                <w:left w:val="none" w:sz="0" w:space="0" w:color="auto"/>
                <w:bottom w:val="none" w:sz="0" w:space="0" w:color="auto"/>
                <w:right w:val="none" w:sz="0" w:space="0" w:color="auto"/>
              </w:divBdr>
              <w:divsChild>
                <w:div w:id="144859442">
                  <w:marLeft w:val="0"/>
                  <w:marRight w:val="0"/>
                  <w:marTop w:val="0"/>
                  <w:marBottom w:val="0"/>
                  <w:divBdr>
                    <w:top w:val="none" w:sz="0" w:space="0" w:color="auto"/>
                    <w:left w:val="none" w:sz="0" w:space="0" w:color="auto"/>
                    <w:bottom w:val="none" w:sz="0" w:space="0" w:color="auto"/>
                    <w:right w:val="none" w:sz="0" w:space="0" w:color="auto"/>
                  </w:divBdr>
                  <w:divsChild>
                    <w:div w:id="626198859">
                      <w:marLeft w:val="0"/>
                      <w:marRight w:val="0"/>
                      <w:marTop w:val="0"/>
                      <w:marBottom w:val="0"/>
                      <w:divBdr>
                        <w:top w:val="none" w:sz="0" w:space="0" w:color="auto"/>
                        <w:left w:val="none" w:sz="0" w:space="0" w:color="auto"/>
                        <w:bottom w:val="none" w:sz="0" w:space="0" w:color="auto"/>
                        <w:right w:val="none" w:sz="0" w:space="0" w:color="auto"/>
                      </w:divBdr>
                      <w:divsChild>
                        <w:div w:id="9356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07700">
          <w:marLeft w:val="0"/>
          <w:marRight w:val="0"/>
          <w:marTop w:val="0"/>
          <w:marBottom w:val="0"/>
          <w:divBdr>
            <w:top w:val="none" w:sz="0" w:space="0" w:color="auto"/>
            <w:left w:val="none" w:sz="0" w:space="0" w:color="auto"/>
            <w:bottom w:val="none" w:sz="0" w:space="0" w:color="auto"/>
            <w:right w:val="none" w:sz="0" w:space="0" w:color="auto"/>
          </w:divBdr>
          <w:divsChild>
            <w:div w:id="1052123141">
              <w:marLeft w:val="0"/>
              <w:marRight w:val="0"/>
              <w:marTop w:val="0"/>
              <w:marBottom w:val="0"/>
              <w:divBdr>
                <w:top w:val="none" w:sz="0" w:space="0" w:color="auto"/>
                <w:left w:val="none" w:sz="0" w:space="0" w:color="auto"/>
                <w:bottom w:val="none" w:sz="0" w:space="0" w:color="auto"/>
                <w:right w:val="none" w:sz="0" w:space="0" w:color="auto"/>
              </w:divBdr>
              <w:divsChild>
                <w:div w:id="1005789785">
                  <w:marLeft w:val="0"/>
                  <w:marRight w:val="0"/>
                  <w:marTop w:val="0"/>
                  <w:marBottom w:val="0"/>
                  <w:divBdr>
                    <w:top w:val="none" w:sz="0" w:space="0" w:color="auto"/>
                    <w:left w:val="none" w:sz="0" w:space="0" w:color="auto"/>
                    <w:bottom w:val="none" w:sz="0" w:space="0" w:color="auto"/>
                    <w:right w:val="none" w:sz="0" w:space="0" w:color="auto"/>
                  </w:divBdr>
                  <w:divsChild>
                    <w:div w:id="1116565393">
                      <w:marLeft w:val="0"/>
                      <w:marRight w:val="0"/>
                      <w:marTop w:val="0"/>
                      <w:marBottom w:val="0"/>
                      <w:divBdr>
                        <w:top w:val="none" w:sz="0" w:space="0" w:color="auto"/>
                        <w:left w:val="none" w:sz="0" w:space="0" w:color="auto"/>
                        <w:bottom w:val="none" w:sz="0" w:space="0" w:color="auto"/>
                        <w:right w:val="none" w:sz="0" w:space="0" w:color="auto"/>
                      </w:divBdr>
                      <w:divsChild>
                        <w:div w:id="1280990847">
                          <w:marLeft w:val="0"/>
                          <w:marRight w:val="0"/>
                          <w:marTop w:val="0"/>
                          <w:marBottom w:val="0"/>
                          <w:divBdr>
                            <w:top w:val="none" w:sz="0" w:space="0" w:color="auto"/>
                            <w:left w:val="none" w:sz="0" w:space="0" w:color="auto"/>
                            <w:bottom w:val="none" w:sz="0" w:space="0" w:color="auto"/>
                            <w:right w:val="none" w:sz="0" w:space="0" w:color="auto"/>
                          </w:divBdr>
                          <w:divsChild>
                            <w:div w:id="1650985516">
                              <w:marLeft w:val="120"/>
                              <w:marRight w:val="300"/>
                              <w:marTop w:val="0"/>
                              <w:marBottom w:val="120"/>
                              <w:divBdr>
                                <w:top w:val="none" w:sz="0" w:space="0" w:color="auto"/>
                                <w:left w:val="none" w:sz="0" w:space="0" w:color="auto"/>
                                <w:bottom w:val="none" w:sz="0" w:space="0" w:color="auto"/>
                                <w:right w:val="none" w:sz="0" w:space="0" w:color="auto"/>
                              </w:divBdr>
                              <w:divsChild>
                                <w:div w:id="1847014586">
                                  <w:marLeft w:val="0"/>
                                  <w:marRight w:val="0"/>
                                  <w:marTop w:val="0"/>
                                  <w:marBottom w:val="0"/>
                                  <w:divBdr>
                                    <w:top w:val="none" w:sz="0" w:space="0" w:color="auto"/>
                                    <w:left w:val="none" w:sz="0" w:space="0" w:color="auto"/>
                                    <w:bottom w:val="none" w:sz="0" w:space="0" w:color="auto"/>
                                    <w:right w:val="none" w:sz="0" w:space="0" w:color="auto"/>
                                  </w:divBdr>
                                  <w:divsChild>
                                    <w:div w:id="1240141366">
                                      <w:marLeft w:val="0"/>
                                      <w:marRight w:val="120"/>
                                      <w:marTop w:val="0"/>
                                      <w:marBottom w:val="0"/>
                                      <w:divBdr>
                                        <w:top w:val="none" w:sz="0" w:space="0" w:color="auto"/>
                                        <w:left w:val="none" w:sz="0" w:space="0" w:color="auto"/>
                                        <w:bottom w:val="none" w:sz="0" w:space="0" w:color="auto"/>
                                        <w:right w:val="none" w:sz="0" w:space="0" w:color="auto"/>
                                      </w:divBdr>
                                      <w:divsChild>
                                        <w:div w:id="212497571">
                                          <w:marLeft w:val="0"/>
                                          <w:marRight w:val="0"/>
                                          <w:marTop w:val="0"/>
                                          <w:marBottom w:val="0"/>
                                          <w:divBdr>
                                            <w:top w:val="none" w:sz="0" w:space="0" w:color="auto"/>
                                            <w:left w:val="none" w:sz="0" w:space="0" w:color="auto"/>
                                            <w:bottom w:val="none" w:sz="0" w:space="0" w:color="auto"/>
                                            <w:right w:val="none" w:sz="0" w:space="0" w:color="auto"/>
                                          </w:divBdr>
                                          <w:divsChild>
                                            <w:div w:id="1555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207689">
      <w:bodyDiv w:val="1"/>
      <w:marLeft w:val="0"/>
      <w:marRight w:val="0"/>
      <w:marTop w:val="0"/>
      <w:marBottom w:val="0"/>
      <w:divBdr>
        <w:top w:val="none" w:sz="0" w:space="0" w:color="auto"/>
        <w:left w:val="none" w:sz="0" w:space="0" w:color="auto"/>
        <w:bottom w:val="none" w:sz="0" w:space="0" w:color="auto"/>
        <w:right w:val="none" w:sz="0" w:space="0" w:color="auto"/>
      </w:divBdr>
    </w:div>
    <w:div w:id="1211453557">
      <w:bodyDiv w:val="1"/>
      <w:marLeft w:val="0"/>
      <w:marRight w:val="0"/>
      <w:marTop w:val="0"/>
      <w:marBottom w:val="0"/>
      <w:divBdr>
        <w:top w:val="none" w:sz="0" w:space="0" w:color="auto"/>
        <w:left w:val="none" w:sz="0" w:space="0" w:color="auto"/>
        <w:bottom w:val="none" w:sz="0" w:space="0" w:color="auto"/>
        <w:right w:val="none" w:sz="0" w:space="0" w:color="auto"/>
      </w:divBdr>
    </w:div>
    <w:div w:id="1229993196">
      <w:bodyDiv w:val="1"/>
      <w:marLeft w:val="0"/>
      <w:marRight w:val="0"/>
      <w:marTop w:val="0"/>
      <w:marBottom w:val="0"/>
      <w:divBdr>
        <w:top w:val="none" w:sz="0" w:space="0" w:color="auto"/>
        <w:left w:val="none" w:sz="0" w:space="0" w:color="auto"/>
        <w:bottom w:val="none" w:sz="0" w:space="0" w:color="auto"/>
        <w:right w:val="none" w:sz="0" w:space="0" w:color="auto"/>
      </w:divBdr>
    </w:div>
    <w:div w:id="1244025137">
      <w:bodyDiv w:val="1"/>
      <w:marLeft w:val="0"/>
      <w:marRight w:val="0"/>
      <w:marTop w:val="0"/>
      <w:marBottom w:val="0"/>
      <w:divBdr>
        <w:top w:val="none" w:sz="0" w:space="0" w:color="auto"/>
        <w:left w:val="none" w:sz="0" w:space="0" w:color="auto"/>
        <w:bottom w:val="none" w:sz="0" w:space="0" w:color="auto"/>
        <w:right w:val="none" w:sz="0" w:space="0" w:color="auto"/>
      </w:divBdr>
    </w:div>
    <w:div w:id="1261371778">
      <w:bodyDiv w:val="1"/>
      <w:marLeft w:val="0"/>
      <w:marRight w:val="0"/>
      <w:marTop w:val="0"/>
      <w:marBottom w:val="0"/>
      <w:divBdr>
        <w:top w:val="none" w:sz="0" w:space="0" w:color="auto"/>
        <w:left w:val="none" w:sz="0" w:space="0" w:color="auto"/>
        <w:bottom w:val="none" w:sz="0" w:space="0" w:color="auto"/>
        <w:right w:val="none" w:sz="0" w:space="0" w:color="auto"/>
      </w:divBdr>
    </w:div>
    <w:div w:id="1357848955">
      <w:bodyDiv w:val="1"/>
      <w:marLeft w:val="0"/>
      <w:marRight w:val="0"/>
      <w:marTop w:val="0"/>
      <w:marBottom w:val="0"/>
      <w:divBdr>
        <w:top w:val="none" w:sz="0" w:space="0" w:color="auto"/>
        <w:left w:val="none" w:sz="0" w:space="0" w:color="auto"/>
        <w:bottom w:val="none" w:sz="0" w:space="0" w:color="auto"/>
        <w:right w:val="none" w:sz="0" w:space="0" w:color="auto"/>
      </w:divBdr>
    </w:div>
    <w:div w:id="1427799008">
      <w:bodyDiv w:val="1"/>
      <w:marLeft w:val="0"/>
      <w:marRight w:val="0"/>
      <w:marTop w:val="0"/>
      <w:marBottom w:val="0"/>
      <w:divBdr>
        <w:top w:val="none" w:sz="0" w:space="0" w:color="auto"/>
        <w:left w:val="none" w:sz="0" w:space="0" w:color="auto"/>
        <w:bottom w:val="none" w:sz="0" w:space="0" w:color="auto"/>
        <w:right w:val="none" w:sz="0" w:space="0" w:color="auto"/>
      </w:divBdr>
    </w:div>
    <w:div w:id="1446852470">
      <w:bodyDiv w:val="1"/>
      <w:marLeft w:val="0"/>
      <w:marRight w:val="0"/>
      <w:marTop w:val="0"/>
      <w:marBottom w:val="0"/>
      <w:divBdr>
        <w:top w:val="none" w:sz="0" w:space="0" w:color="auto"/>
        <w:left w:val="none" w:sz="0" w:space="0" w:color="auto"/>
        <w:bottom w:val="none" w:sz="0" w:space="0" w:color="auto"/>
        <w:right w:val="none" w:sz="0" w:space="0" w:color="auto"/>
      </w:divBdr>
    </w:div>
    <w:div w:id="1588686854">
      <w:bodyDiv w:val="1"/>
      <w:marLeft w:val="0"/>
      <w:marRight w:val="0"/>
      <w:marTop w:val="0"/>
      <w:marBottom w:val="0"/>
      <w:divBdr>
        <w:top w:val="none" w:sz="0" w:space="0" w:color="auto"/>
        <w:left w:val="none" w:sz="0" w:space="0" w:color="auto"/>
        <w:bottom w:val="none" w:sz="0" w:space="0" w:color="auto"/>
        <w:right w:val="none" w:sz="0" w:space="0" w:color="auto"/>
      </w:divBdr>
      <w:divsChild>
        <w:div w:id="1237089204">
          <w:marLeft w:val="150"/>
          <w:marRight w:val="0"/>
          <w:marTop w:val="0"/>
          <w:marBottom w:val="0"/>
          <w:divBdr>
            <w:top w:val="none" w:sz="0" w:space="0" w:color="auto"/>
            <w:left w:val="none" w:sz="0" w:space="0" w:color="auto"/>
            <w:bottom w:val="none" w:sz="0" w:space="0" w:color="auto"/>
            <w:right w:val="none" w:sz="0" w:space="0" w:color="auto"/>
          </w:divBdr>
        </w:div>
      </w:divsChild>
    </w:div>
    <w:div w:id="1592739343">
      <w:bodyDiv w:val="1"/>
      <w:marLeft w:val="0"/>
      <w:marRight w:val="0"/>
      <w:marTop w:val="0"/>
      <w:marBottom w:val="0"/>
      <w:divBdr>
        <w:top w:val="none" w:sz="0" w:space="0" w:color="auto"/>
        <w:left w:val="none" w:sz="0" w:space="0" w:color="auto"/>
        <w:bottom w:val="none" w:sz="0" w:space="0" w:color="auto"/>
        <w:right w:val="none" w:sz="0" w:space="0" w:color="auto"/>
      </w:divBdr>
    </w:div>
    <w:div w:id="1918512119">
      <w:bodyDiv w:val="1"/>
      <w:marLeft w:val="0"/>
      <w:marRight w:val="0"/>
      <w:marTop w:val="0"/>
      <w:marBottom w:val="0"/>
      <w:divBdr>
        <w:top w:val="none" w:sz="0" w:space="0" w:color="auto"/>
        <w:left w:val="none" w:sz="0" w:space="0" w:color="auto"/>
        <w:bottom w:val="none" w:sz="0" w:space="0" w:color="auto"/>
        <w:right w:val="none" w:sz="0" w:space="0" w:color="auto"/>
      </w:divBdr>
    </w:div>
    <w:div w:id="2130279860">
      <w:bodyDiv w:val="1"/>
      <w:marLeft w:val="0"/>
      <w:marRight w:val="0"/>
      <w:marTop w:val="0"/>
      <w:marBottom w:val="0"/>
      <w:divBdr>
        <w:top w:val="none" w:sz="0" w:space="0" w:color="auto"/>
        <w:left w:val="none" w:sz="0" w:space="0" w:color="auto"/>
        <w:bottom w:val="none" w:sz="0" w:space="0" w:color="auto"/>
        <w:right w:val="none" w:sz="0" w:space="0" w:color="auto"/>
      </w:divBdr>
    </w:div>
    <w:div w:id="2134013542">
      <w:bodyDiv w:val="1"/>
      <w:marLeft w:val="0"/>
      <w:marRight w:val="0"/>
      <w:marTop w:val="0"/>
      <w:marBottom w:val="0"/>
      <w:divBdr>
        <w:top w:val="none" w:sz="0" w:space="0" w:color="auto"/>
        <w:left w:val="none" w:sz="0" w:space="0" w:color="auto"/>
        <w:bottom w:val="none" w:sz="0" w:space="0" w:color="auto"/>
        <w:right w:val="none" w:sz="0" w:space="0" w:color="auto"/>
      </w:divBdr>
      <w:divsChild>
        <w:div w:id="69981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5E10C-E0B4-4ED4-AC40-FC08AC10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787</Words>
  <Characters>4252</Characters>
  <Application>Microsoft Office Word</Application>
  <DocSecurity>0</DocSecurity>
  <Lines>35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Conta da Microsoft</cp:lastModifiedBy>
  <cp:revision>10</cp:revision>
  <cp:lastPrinted>2021-06-04T14:36:00Z</cp:lastPrinted>
  <dcterms:created xsi:type="dcterms:W3CDTF">2021-06-08T15:15:00Z</dcterms:created>
  <dcterms:modified xsi:type="dcterms:W3CDTF">2021-06-11T17:35:00Z</dcterms:modified>
</cp:coreProperties>
</file>