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34"/>
        <w:gridCol w:w="7275"/>
      </w:tblGrid>
      <w:tr w:rsidR="00C079CA" w:rsidRPr="00330ED8" w14:paraId="77E5C637" w14:textId="77777777" w:rsidTr="00330ED8">
        <w:trPr>
          <w:trHeight w:val="279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30ED8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330ED8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7777777" w:rsidR="00C079CA" w:rsidRPr="00330ED8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330ED8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30ED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330ED8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7777777" w:rsidR="00C079CA" w:rsidRPr="00330ED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30ED8"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C079CA" w:rsidRPr="00330ED8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30ED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30ED8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0779AC0" w:rsidR="00C079CA" w:rsidRPr="00330ED8" w:rsidRDefault="00330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color w:val="222124"/>
                <w:sz w:val="22"/>
                <w:szCs w:val="22"/>
                <w:highlight w:val="white"/>
              </w:rPr>
              <w:t>Aprovação de indicações para c</w:t>
            </w:r>
            <w:r w:rsidRPr="00330ED8">
              <w:rPr>
                <w:color w:val="222124"/>
                <w:sz w:val="22"/>
                <w:szCs w:val="22"/>
                <w:highlight w:val="white"/>
              </w:rPr>
              <w:t>oordenador</w:t>
            </w:r>
            <w:r>
              <w:rPr>
                <w:color w:val="222124"/>
                <w:sz w:val="22"/>
                <w:szCs w:val="22"/>
                <w:highlight w:val="white"/>
              </w:rPr>
              <w:t xml:space="preserve"> e coordenador adjunto</w:t>
            </w:r>
            <w:r w:rsidRPr="00330ED8">
              <w:rPr>
                <w:color w:val="222124"/>
                <w:sz w:val="22"/>
                <w:szCs w:val="22"/>
                <w:highlight w:val="white"/>
              </w:rPr>
              <w:t xml:space="preserve"> </w:t>
            </w:r>
            <w:r>
              <w:rPr>
                <w:color w:val="222124"/>
                <w:sz w:val="22"/>
                <w:szCs w:val="22"/>
                <w:highlight w:val="white"/>
              </w:rPr>
              <w:t>d</w:t>
            </w:r>
            <w:r w:rsidRPr="00330ED8">
              <w:rPr>
                <w:color w:val="222124"/>
                <w:sz w:val="22"/>
                <w:szCs w:val="22"/>
                <w:highlight w:val="white"/>
              </w:rPr>
              <w:t>a</w:t>
            </w:r>
            <w:r>
              <w:rPr>
                <w:color w:val="222124"/>
                <w:sz w:val="22"/>
                <w:szCs w:val="22"/>
                <w:highlight w:val="white"/>
              </w:rPr>
              <w:t xml:space="preserve"> Comissão de Administração e Finanças</w:t>
            </w:r>
            <w:r>
              <w:rPr>
                <w:color w:val="222124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– CAF-CAU/DF</w:t>
            </w:r>
          </w:p>
        </w:tc>
      </w:tr>
    </w:tbl>
    <w:p w14:paraId="2A242D29" w14:textId="77777777" w:rsidR="00C079CA" w:rsidRPr="00330ED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30ED8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B94CF7D" w:rsidR="00C079CA" w:rsidRPr="00330ED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330ED8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330ED8">
              <w:rPr>
                <w:b/>
                <w:color w:val="000000"/>
                <w:sz w:val="22"/>
                <w:szCs w:val="22"/>
              </w:rPr>
              <w:t>417</w:t>
            </w:r>
            <w:r w:rsidRPr="00330ED8">
              <w:rPr>
                <w:b/>
                <w:color w:val="000000"/>
                <w:sz w:val="22"/>
                <w:szCs w:val="22"/>
              </w:rPr>
              <w:t>/20</w:t>
            </w:r>
            <w:r w:rsidRPr="00330ED8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30ED8">
        <w:rPr>
          <w:color w:val="000000"/>
          <w:sz w:val="22"/>
          <w:szCs w:val="22"/>
        </w:rPr>
        <w:tab/>
      </w:r>
      <w:r w:rsidRPr="00330ED8">
        <w:rPr>
          <w:color w:val="000000"/>
          <w:sz w:val="22"/>
          <w:szCs w:val="22"/>
        </w:rPr>
        <w:tab/>
      </w:r>
    </w:p>
    <w:p w14:paraId="2AF4FC60" w14:textId="0EAF67CA" w:rsidR="00C079CA" w:rsidRPr="00330ED8" w:rsidRDefault="00F36EB3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330ED8">
        <w:rPr>
          <w:sz w:val="22"/>
          <w:szCs w:val="22"/>
          <w:highlight w:val="white"/>
        </w:rPr>
        <w:t>Aprova as indicações para</w:t>
      </w:r>
      <w:r w:rsidR="00330ED8">
        <w:rPr>
          <w:sz w:val="22"/>
          <w:szCs w:val="22"/>
          <w:highlight w:val="white"/>
        </w:rPr>
        <w:t xml:space="preserve"> </w:t>
      </w:r>
      <w:r w:rsidRPr="00330ED8">
        <w:rPr>
          <w:sz w:val="22"/>
          <w:szCs w:val="22"/>
          <w:highlight w:val="white"/>
        </w:rPr>
        <w:t xml:space="preserve">coordenador (a) e coordenador (a) adjunto (a) da </w:t>
      </w:r>
      <w:r w:rsidR="00330ED8">
        <w:rPr>
          <w:sz w:val="22"/>
          <w:szCs w:val="22"/>
          <w:highlight w:val="white"/>
        </w:rPr>
        <w:t>C</w:t>
      </w:r>
      <w:r w:rsidRPr="00330ED8">
        <w:rPr>
          <w:sz w:val="22"/>
          <w:szCs w:val="22"/>
          <w:highlight w:val="white"/>
        </w:rPr>
        <w:t>omiss</w:t>
      </w:r>
      <w:r w:rsidR="00330ED8">
        <w:rPr>
          <w:sz w:val="22"/>
          <w:szCs w:val="22"/>
          <w:highlight w:val="white"/>
        </w:rPr>
        <w:t>ão de Administração e Finanças do</w:t>
      </w:r>
      <w:r w:rsidRPr="00330ED8">
        <w:rPr>
          <w:sz w:val="22"/>
          <w:szCs w:val="22"/>
          <w:highlight w:val="white"/>
        </w:rPr>
        <w:t xml:space="preserve"> Conselho de Arquitetura e Urbanismo do Distrito Federal (</w:t>
      </w:r>
      <w:r w:rsidR="00330ED8">
        <w:rPr>
          <w:sz w:val="22"/>
          <w:szCs w:val="22"/>
          <w:highlight w:val="white"/>
        </w:rPr>
        <w:t>CAF-</w:t>
      </w:r>
      <w:r w:rsidRPr="00330ED8">
        <w:rPr>
          <w:sz w:val="22"/>
          <w:szCs w:val="22"/>
          <w:highlight w:val="white"/>
        </w:rPr>
        <w:t>CAU/DF)</w:t>
      </w:r>
      <w:r w:rsidRPr="00330ED8">
        <w:rPr>
          <w:sz w:val="22"/>
          <w:szCs w:val="22"/>
        </w:rPr>
        <w:t>.</w:t>
      </w:r>
    </w:p>
    <w:p w14:paraId="1382B755" w14:textId="77777777" w:rsidR="00C079CA" w:rsidRPr="00330ED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7777777" w:rsidR="00330ED8" w:rsidRPr="00424E03" w:rsidRDefault="00330ED8" w:rsidP="00330ED8">
      <w:pPr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</w:t>
      </w:r>
      <w:r>
        <w:rPr>
          <w:rFonts w:eastAsia="Verdana"/>
          <w:sz w:val="22"/>
          <w:szCs w:val="22"/>
        </w:rPr>
        <w:t>meio virtual, por videoconferência</w:t>
      </w:r>
      <w:r w:rsidRPr="00424E03">
        <w:rPr>
          <w:rFonts w:eastAsia="Verdana"/>
          <w:sz w:val="22"/>
          <w:szCs w:val="22"/>
        </w:rPr>
        <w:t xml:space="preserve">, no dia </w:t>
      </w:r>
      <w:r>
        <w:rPr>
          <w:rFonts w:eastAsia="Verdana"/>
          <w:sz w:val="22"/>
          <w:szCs w:val="22"/>
        </w:rPr>
        <w:t>31</w:t>
      </w:r>
      <w:r w:rsidRPr="00424E03">
        <w:rPr>
          <w:rFonts w:eastAsia="Verdana"/>
          <w:sz w:val="22"/>
          <w:szCs w:val="22"/>
        </w:rPr>
        <w:t xml:space="preserve"> de ma</w:t>
      </w:r>
      <w:r>
        <w:rPr>
          <w:rFonts w:eastAsia="Verdana"/>
          <w:sz w:val="22"/>
          <w:szCs w:val="22"/>
        </w:rPr>
        <w:t>io</w:t>
      </w:r>
      <w:r w:rsidRPr="00424E03">
        <w:rPr>
          <w:rFonts w:eastAsia="Verdana"/>
          <w:sz w:val="22"/>
          <w:szCs w:val="22"/>
        </w:rPr>
        <w:t xml:space="preserve"> de 2021, após análise do assunto em epígrafe, e</w:t>
      </w:r>
    </w:p>
    <w:p w14:paraId="6A367021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30ED8">
        <w:rPr>
          <w:sz w:val="22"/>
          <w:szCs w:val="22"/>
        </w:rPr>
        <w:t xml:space="preserve"> </w:t>
      </w:r>
    </w:p>
    <w:p w14:paraId="45789F7E" w14:textId="31CE30C4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30ED8">
        <w:rPr>
          <w:sz w:val="22"/>
          <w:szCs w:val="22"/>
        </w:rPr>
        <w:t xml:space="preserve">Considerando </w:t>
      </w:r>
      <w:r w:rsidR="00330ED8">
        <w:rPr>
          <w:sz w:val="22"/>
          <w:szCs w:val="22"/>
        </w:rPr>
        <w:t>a</w:t>
      </w:r>
      <w:r w:rsidRPr="00330ED8">
        <w:rPr>
          <w:sz w:val="22"/>
          <w:szCs w:val="22"/>
        </w:rPr>
        <w:t xml:space="preserve"> composição das comissões </w:t>
      </w:r>
      <w:r w:rsidR="00330ED8">
        <w:rPr>
          <w:sz w:val="22"/>
          <w:szCs w:val="22"/>
        </w:rPr>
        <w:t>permanentes</w:t>
      </w:r>
      <w:r w:rsidRPr="00330ED8">
        <w:rPr>
          <w:sz w:val="22"/>
          <w:szCs w:val="22"/>
        </w:rPr>
        <w:t xml:space="preserve"> do Conselho de Arquitetura e Urbanismo do Distrito Federal (CAU/DF) para o exercício de 2021;</w:t>
      </w:r>
    </w:p>
    <w:p w14:paraId="4E31A06D" w14:textId="60E44B8A" w:rsidR="00330ED8" w:rsidRDefault="00330E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132D416" w14:textId="54F28424" w:rsidR="00330ED8" w:rsidRDefault="00330E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a necessidade de alteração de coordenador e coordenador adjunto da </w:t>
      </w:r>
      <w:r>
        <w:rPr>
          <w:sz w:val="22"/>
          <w:szCs w:val="22"/>
          <w:highlight w:val="white"/>
        </w:rPr>
        <w:t>C</w:t>
      </w:r>
      <w:r w:rsidRPr="00330ED8">
        <w:rPr>
          <w:sz w:val="22"/>
          <w:szCs w:val="22"/>
          <w:highlight w:val="white"/>
        </w:rPr>
        <w:t>omiss</w:t>
      </w:r>
      <w:r>
        <w:rPr>
          <w:sz w:val="22"/>
          <w:szCs w:val="22"/>
          <w:highlight w:val="white"/>
        </w:rPr>
        <w:t>ão de Administração e Finanças</w:t>
      </w:r>
      <w:r>
        <w:rPr>
          <w:sz w:val="22"/>
          <w:szCs w:val="22"/>
        </w:rPr>
        <w:t xml:space="preserve"> </w:t>
      </w:r>
      <w:r w:rsidRPr="00330ED8">
        <w:rPr>
          <w:sz w:val="22"/>
          <w:szCs w:val="22"/>
        </w:rPr>
        <w:t>do Conselho de Arquitetura e Urbanismo do Distrito Federal</w:t>
      </w:r>
      <w:r>
        <w:rPr>
          <w:sz w:val="22"/>
          <w:szCs w:val="22"/>
        </w:rPr>
        <w:t xml:space="preserve"> </w:t>
      </w:r>
      <w:r w:rsidRPr="00330ED8">
        <w:rPr>
          <w:sz w:val="22"/>
          <w:szCs w:val="22"/>
        </w:rPr>
        <w:t>(</w:t>
      </w:r>
      <w:r>
        <w:rPr>
          <w:sz w:val="22"/>
          <w:szCs w:val="22"/>
        </w:rPr>
        <w:t>CAF-</w:t>
      </w:r>
      <w:r w:rsidRPr="00330ED8">
        <w:rPr>
          <w:sz w:val="22"/>
          <w:szCs w:val="22"/>
        </w:rPr>
        <w:t>CAU/DF)</w:t>
      </w:r>
      <w:r w:rsidR="00584C4D">
        <w:rPr>
          <w:sz w:val="22"/>
          <w:szCs w:val="22"/>
        </w:rPr>
        <w:t xml:space="preserve"> e que os conselheiros indicados para as posições citadas são, respectivamente, os conselheiros Luís Fernando Zeferino e </w:t>
      </w:r>
      <w:proofErr w:type="spellStart"/>
      <w:r w:rsidR="00584C4D">
        <w:rPr>
          <w:sz w:val="22"/>
          <w:szCs w:val="22"/>
        </w:rPr>
        <w:t>Nelton</w:t>
      </w:r>
      <w:proofErr w:type="spellEnd"/>
      <w:r w:rsidR="00584C4D">
        <w:rPr>
          <w:sz w:val="22"/>
          <w:szCs w:val="22"/>
        </w:rPr>
        <w:t xml:space="preserve"> </w:t>
      </w:r>
      <w:proofErr w:type="spellStart"/>
      <w:r w:rsidR="00584C4D">
        <w:rPr>
          <w:sz w:val="22"/>
          <w:szCs w:val="22"/>
        </w:rPr>
        <w:t>Keti</w:t>
      </w:r>
      <w:proofErr w:type="spellEnd"/>
      <w:r w:rsidR="00584C4D">
        <w:rPr>
          <w:sz w:val="22"/>
          <w:szCs w:val="22"/>
        </w:rPr>
        <w:t xml:space="preserve"> Borges;</w:t>
      </w:r>
    </w:p>
    <w:p w14:paraId="6914266A" w14:textId="77777777" w:rsidR="008F5859" w:rsidRPr="00330ED8" w:rsidRDefault="008F58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330ED8" w:rsidRDefault="00F36EB3">
      <w:pPr>
        <w:rPr>
          <w:sz w:val="22"/>
          <w:szCs w:val="22"/>
        </w:rPr>
      </w:pPr>
      <w:r w:rsidRPr="00330ED8">
        <w:rPr>
          <w:b/>
          <w:sz w:val="22"/>
          <w:szCs w:val="22"/>
        </w:rPr>
        <w:t>DELIBEROU:</w:t>
      </w:r>
    </w:p>
    <w:p w14:paraId="78EF8956" w14:textId="77777777" w:rsidR="00C079CA" w:rsidRPr="00330ED8" w:rsidRDefault="00C079CA">
      <w:pPr>
        <w:rPr>
          <w:sz w:val="22"/>
          <w:szCs w:val="22"/>
        </w:rPr>
      </w:pPr>
    </w:p>
    <w:p w14:paraId="1874B316" w14:textId="1E9C1C66" w:rsidR="00C079CA" w:rsidRPr="00330ED8" w:rsidRDefault="00F36EB3">
      <w:pPr>
        <w:rPr>
          <w:sz w:val="22"/>
          <w:szCs w:val="22"/>
          <w:highlight w:val="white"/>
        </w:rPr>
      </w:pPr>
      <w:r w:rsidRPr="00330ED8">
        <w:rPr>
          <w:sz w:val="22"/>
          <w:szCs w:val="22"/>
        </w:rPr>
        <w:t xml:space="preserve">1 – </w:t>
      </w:r>
      <w:r w:rsidR="00584C4D">
        <w:rPr>
          <w:sz w:val="22"/>
          <w:szCs w:val="22"/>
          <w:highlight w:val="white"/>
        </w:rPr>
        <w:t>Aprovar</w:t>
      </w:r>
      <w:r w:rsidRPr="00330ED8">
        <w:rPr>
          <w:sz w:val="22"/>
          <w:szCs w:val="22"/>
          <w:highlight w:val="white"/>
        </w:rPr>
        <w:t xml:space="preserve"> os </w:t>
      </w:r>
      <w:r w:rsidR="00584C4D">
        <w:rPr>
          <w:sz w:val="22"/>
          <w:szCs w:val="22"/>
          <w:highlight w:val="white"/>
        </w:rPr>
        <w:t xml:space="preserve">nomes </w:t>
      </w:r>
      <w:r w:rsidRPr="00330ED8">
        <w:rPr>
          <w:sz w:val="22"/>
          <w:szCs w:val="22"/>
          <w:highlight w:val="white"/>
        </w:rPr>
        <w:t xml:space="preserve">indicados para </w:t>
      </w:r>
      <w:r w:rsidR="00584C4D">
        <w:rPr>
          <w:sz w:val="22"/>
          <w:szCs w:val="22"/>
        </w:rPr>
        <w:t xml:space="preserve">coordenador e coordenador adjunto da </w:t>
      </w:r>
      <w:r w:rsidR="00584C4D" w:rsidRPr="00584C4D">
        <w:rPr>
          <w:b/>
          <w:bCs/>
          <w:sz w:val="22"/>
          <w:szCs w:val="22"/>
          <w:highlight w:val="white"/>
        </w:rPr>
        <w:t>Comissão de Administração e Finanças</w:t>
      </w:r>
      <w:r w:rsidR="00584C4D" w:rsidRPr="00584C4D">
        <w:rPr>
          <w:b/>
          <w:bCs/>
          <w:sz w:val="22"/>
          <w:szCs w:val="22"/>
        </w:rPr>
        <w:t xml:space="preserve"> do Conselho de Arquitetura e Urbanismo do Distrito Federal (CAF-CAU/DF</w:t>
      </w:r>
      <w:r w:rsidR="00584C4D" w:rsidRPr="00584C4D">
        <w:rPr>
          <w:b/>
          <w:bCs/>
          <w:sz w:val="22"/>
          <w:szCs w:val="22"/>
        </w:rPr>
        <w:t>)</w:t>
      </w:r>
      <w:r w:rsidRPr="00330ED8">
        <w:rPr>
          <w:sz w:val="22"/>
          <w:szCs w:val="22"/>
          <w:highlight w:val="white"/>
        </w:rPr>
        <w:t xml:space="preserve"> para o exercício de 2021</w:t>
      </w:r>
      <w:r w:rsidR="00584C4D">
        <w:rPr>
          <w:sz w:val="22"/>
          <w:szCs w:val="22"/>
          <w:highlight w:val="white"/>
        </w:rPr>
        <w:t>, conforme a seguinte ordem:</w:t>
      </w:r>
    </w:p>
    <w:p w14:paraId="046D82B0" w14:textId="4B7E3DB9" w:rsidR="00C079CA" w:rsidRPr="00330ED8" w:rsidRDefault="00C079CA">
      <w:pPr>
        <w:rPr>
          <w:sz w:val="22"/>
          <w:szCs w:val="22"/>
          <w:highlight w:val="white"/>
        </w:rPr>
      </w:pPr>
    </w:p>
    <w:p w14:paraId="73B4DB3F" w14:textId="43C6C58F" w:rsidR="00C079CA" w:rsidRPr="00330ED8" w:rsidRDefault="00584C4D">
      <w:pPr>
        <w:rPr>
          <w:sz w:val="22"/>
          <w:szCs w:val="22"/>
          <w:highlight w:val="white"/>
        </w:rPr>
      </w:pPr>
      <w:r w:rsidRPr="00584C4D">
        <w:rPr>
          <w:b/>
          <w:bCs/>
          <w:sz w:val="22"/>
          <w:szCs w:val="22"/>
          <w:highlight w:val="white"/>
        </w:rPr>
        <w:t>Coordenador:</w:t>
      </w:r>
      <w:r>
        <w:rPr>
          <w:sz w:val="22"/>
          <w:szCs w:val="22"/>
          <w:highlight w:val="white"/>
        </w:rPr>
        <w:t xml:space="preserve"> </w:t>
      </w:r>
      <w:r w:rsidR="00F36EB3" w:rsidRPr="00330ED8">
        <w:rPr>
          <w:sz w:val="22"/>
          <w:szCs w:val="22"/>
          <w:highlight w:val="white"/>
        </w:rPr>
        <w:t xml:space="preserve">Luís Fernando Zeferino; </w:t>
      </w:r>
    </w:p>
    <w:p w14:paraId="7C4BE483" w14:textId="7BAD2DF2" w:rsidR="00C079CA" w:rsidRPr="00330ED8" w:rsidRDefault="00584C4D">
      <w:pPr>
        <w:rPr>
          <w:sz w:val="22"/>
          <w:szCs w:val="22"/>
          <w:highlight w:val="white"/>
        </w:rPr>
      </w:pPr>
      <w:r w:rsidRPr="00584C4D">
        <w:rPr>
          <w:b/>
          <w:bCs/>
          <w:sz w:val="22"/>
          <w:szCs w:val="22"/>
          <w:highlight w:val="white"/>
        </w:rPr>
        <w:t>Coordenador adjunto:</w:t>
      </w:r>
      <w:r>
        <w:rPr>
          <w:sz w:val="22"/>
          <w:szCs w:val="22"/>
          <w:highlight w:val="white"/>
        </w:rPr>
        <w:t xml:space="preserve"> </w:t>
      </w:r>
      <w:proofErr w:type="spellStart"/>
      <w:r w:rsidR="00F36EB3" w:rsidRPr="00330ED8">
        <w:rPr>
          <w:sz w:val="22"/>
          <w:szCs w:val="22"/>
          <w:highlight w:val="white"/>
        </w:rPr>
        <w:t>Nelton</w:t>
      </w:r>
      <w:proofErr w:type="spellEnd"/>
      <w:r w:rsidR="00F36EB3" w:rsidRPr="00330ED8">
        <w:rPr>
          <w:sz w:val="22"/>
          <w:szCs w:val="22"/>
          <w:highlight w:val="white"/>
        </w:rPr>
        <w:t xml:space="preserve"> </w:t>
      </w:r>
      <w:proofErr w:type="spellStart"/>
      <w:r w:rsidR="00F36EB3" w:rsidRPr="00330ED8">
        <w:rPr>
          <w:sz w:val="22"/>
          <w:szCs w:val="22"/>
          <w:highlight w:val="white"/>
        </w:rPr>
        <w:t>Keti</w:t>
      </w:r>
      <w:proofErr w:type="spellEnd"/>
      <w:r w:rsidR="00F36EB3" w:rsidRPr="00330ED8">
        <w:rPr>
          <w:sz w:val="22"/>
          <w:szCs w:val="22"/>
          <w:highlight w:val="white"/>
        </w:rPr>
        <w:t xml:space="preserve"> Borges; </w:t>
      </w:r>
    </w:p>
    <w:p w14:paraId="068A73B3" w14:textId="77777777" w:rsidR="00C079CA" w:rsidRPr="00330ED8" w:rsidRDefault="00C079CA">
      <w:pPr>
        <w:rPr>
          <w:sz w:val="22"/>
          <w:szCs w:val="22"/>
          <w:highlight w:val="white"/>
        </w:rPr>
      </w:pPr>
    </w:p>
    <w:p w14:paraId="1418B260" w14:textId="6EB558BB" w:rsidR="00C079CA" w:rsidRPr="00330ED8" w:rsidRDefault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</w:t>
      </w:r>
      <w:r w:rsidR="00F36EB3" w:rsidRPr="00330ED8">
        <w:rPr>
          <w:sz w:val="22"/>
          <w:szCs w:val="22"/>
        </w:rPr>
        <w:t xml:space="preserve"> – Encaminhar esta deliberação para publicação no sítio eletrônico do CAU/DF. </w:t>
      </w:r>
    </w:p>
    <w:p w14:paraId="127FC8AC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30ED8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30ED8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30ED8">
        <w:rPr>
          <w:sz w:val="22"/>
          <w:szCs w:val="22"/>
        </w:rPr>
        <w:t xml:space="preserve"> </w:t>
      </w:r>
    </w:p>
    <w:p w14:paraId="58CC35B2" w14:textId="77777777" w:rsidR="00584C4D" w:rsidRPr="00424E03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424E03">
        <w:rPr>
          <w:b/>
          <w:sz w:val="22"/>
          <w:szCs w:val="22"/>
          <w:lang w:eastAsia="pt-BR"/>
        </w:rPr>
        <w:t>Com 1</w:t>
      </w:r>
      <w:r>
        <w:rPr>
          <w:b/>
          <w:sz w:val="22"/>
          <w:szCs w:val="22"/>
          <w:lang w:eastAsia="pt-BR"/>
        </w:rPr>
        <w:t>1</w:t>
      </w:r>
      <w:r w:rsidRPr="00424E03">
        <w:rPr>
          <w:b/>
          <w:sz w:val="22"/>
          <w:szCs w:val="22"/>
          <w:lang w:eastAsia="pt-BR"/>
        </w:rPr>
        <w:t xml:space="preserve"> votos favoráveis</w:t>
      </w:r>
      <w:r w:rsidRPr="00424E03">
        <w:rPr>
          <w:sz w:val="22"/>
          <w:szCs w:val="22"/>
          <w:lang w:eastAsia="pt-BR"/>
        </w:rPr>
        <w:t xml:space="preserve"> dos conselheiros:</w:t>
      </w:r>
      <w:r w:rsidRPr="00424E03">
        <w:rPr>
          <w:sz w:val="22"/>
          <w:szCs w:val="22"/>
        </w:rPr>
        <w:t xml:space="preserve"> </w:t>
      </w:r>
      <w:r>
        <w:rPr>
          <w:sz w:val="22"/>
          <w:szCs w:val="22"/>
          <w:lang w:eastAsia="pt-BR"/>
        </w:rPr>
        <w:t>Renata Seabra Resende Castro Corrêa (em titularidade)</w:t>
      </w:r>
      <w:r w:rsidRPr="00424E03">
        <w:rPr>
          <w:sz w:val="22"/>
          <w:szCs w:val="22"/>
          <w:lang w:eastAsia="pt-BR"/>
        </w:rPr>
        <w:t>,</w:t>
      </w:r>
      <w:r>
        <w:rPr>
          <w:sz w:val="22"/>
          <w:szCs w:val="22"/>
          <w:lang w:eastAsia="pt-BR"/>
        </w:rPr>
        <w:t xml:space="preserve"> Giselle Moll Mascarenhas, Sandra Maria França Marinho (em titularidade)</w:t>
      </w:r>
      <w:r w:rsidRPr="00424E03">
        <w:rPr>
          <w:sz w:val="22"/>
          <w:szCs w:val="22"/>
          <w:lang w:eastAsia="pt-BR"/>
        </w:rPr>
        <w:t>,</w:t>
      </w:r>
      <w:r>
        <w:rPr>
          <w:sz w:val="22"/>
          <w:szCs w:val="22"/>
          <w:lang w:eastAsia="pt-BR"/>
        </w:rPr>
        <w:t xml:space="preserve"> </w:t>
      </w:r>
      <w:r w:rsidRPr="00424E03">
        <w:rPr>
          <w:sz w:val="22"/>
          <w:szCs w:val="22"/>
          <w:lang w:eastAsia="pt-BR"/>
        </w:rPr>
        <w:t>João Eduardo Martins Dantas</w:t>
      </w:r>
      <w:r>
        <w:rPr>
          <w:sz w:val="22"/>
          <w:szCs w:val="22"/>
          <w:lang w:eastAsia="pt-BR"/>
        </w:rPr>
        <w:t xml:space="preserve">, </w:t>
      </w:r>
      <w:r w:rsidRPr="00424E03">
        <w:rPr>
          <w:sz w:val="22"/>
          <w:szCs w:val="22"/>
          <w:lang w:eastAsia="pt-BR"/>
        </w:rPr>
        <w:t xml:space="preserve">Larissa de Aguiar </w:t>
      </w:r>
      <w:proofErr w:type="spellStart"/>
      <w:r w:rsidRPr="00424E03">
        <w:rPr>
          <w:sz w:val="22"/>
          <w:szCs w:val="22"/>
          <w:lang w:eastAsia="pt-BR"/>
        </w:rPr>
        <w:t>Cayres</w:t>
      </w:r>
      <w:proofErr w:type="spellEnd"/>
      <w:r>
        <w:rPr>
          <w:sz w:val="22"/>
          <w:szCs w:val="22"/>
          <w:lang w:eastAsia="pt-BR"/>
        </w:rPr>
        <w:t xml:space="preserve"> (em titularidade)</w:t>
      </w:r>
      <w:r w:rsidRPr="00424E03">
        <w:rPr>
          <w:sz w:val="22"/>
          <w:szCs w:val="22"/>
          <w:lang w:eastAsia="pt-BR"/>
        </w:rPr>
        <w:t>,</w:t>
      </w:r>
      <w:r>
        <w:rPr>
          <w:sz w:val="22"/>
          <w:szCs w:val="22"/>
          <w:lang w:eastAsia="pt-BR"/>
        </w:rPr>
        <w:t xml:space="preserve"> </w:t>
      </w:r>
      <w:r w:rsidRPr="00424E03">
        <w:rPr>
          <w:sz w:val="22"/>
          <w:szCs w:val="22"/>
          <w:lang w:eastAsia="pt-BR"/>
        </w:rPr>
        <w:t>Janaína Domingos Vieira,</w:t>
      </w:r>
      <w:r>
        <w:rPr>
          <w:sz w:val="22"/>
          <w:szCs w:val="22"/>
          <w:lang w:eastAsia="pt-BR"/>
        </w:rPr>
        <w:t xml:space="preserve"> </w:t>
      </w:r>
      <w:proofErr w:type="spellStart"/>
      <w:r w:rsidRPr="00424E03">
        <w:rPr>
          <w:sz w:val="22"/>
          <w:szCs w:val="22"/>
          <w:lang w:eastAsia="pt-BR"/>
        </w:rPr>
        <w:t>Nelton</w:t>
      </w:r>
      <w:proofErr w:type="spellEnd"/>
      <w:r w:rsidRPr="00424E03">
        <w:rPr>
          <w:sz w:val="22"/>
          <w:szCs w:val="22"/>
          <w:lang w:eastAsia="pt-BR"/>
        </w:rPr>
        <w:t xml:space="preserve"> </w:t>
      </w:r>
      <w:proofErr w:type="spellStart"/>
      <w:r w:rsidRPr="00424E03">
        <w:rPr>
          <w:sz w:val="22"/>
          <w:szCs w:val="22"/>
          <w:lang w:eastAsia="pt-BR"/>
        </w:rPr>
        <w:t>Keti</w:t>
      </w:r>
      <w:proofErr w:type="spellEnd"/>
      <w:r w:rsidRPr="00424E03">
        <w:rPr>
          <w:sz w:val="22"/>
          <w:szCs w:val="22"/>
          <w:lang w:eastAsia="pt-BR"/>
        </w:rPr>
        <w:t xml:space="preserve"> Borges</w:t>
      </w:r>
      <w:r>
        <w:rPr>
          <w:sz w:val="22"/>
          <w:szCs w:val="22"/>
          <w:lang w:eastAsia="pt-BR"/>
        </w:rPr>
        <w:t xml:space="preserve">, </w:t>
      </w:r>
      <w:r w:rsidRPr="00424E03">
        <w:rPr>
          <w:sz w:val="22"/>
          <w:szCs w:val="22"/>
          <w:lang w:eastAsia="pt-BR"/>
        </w:rPr>
        <w:t>Pedro Roberto da Silva Neto</w:t>
      </w:r>
      <w:r>
        <w:rPr>
          <w:sz w:val="22"/>
          <w:szCs w:val="22"/>
          <w:lang w:eastAsia="pt-BR"/>
        </w:rPr>
        <w:t xml:space="preserve">, </w:t>
      </w:r>
      <w:proofErr w:type="spellStart"/>
      <w:r>
        <w:rPr>
          <w:sz w:val="22"/>
          <w:szCs w:val="22"/>
          <w:lang w:eastAsia="pt-BR"/>
        </w:rPr>
        <w:t>Anie</w:t>
      </w:r>
      <w:proofErr w:type="spellEnd"/>
      <w:r>
        <w:rPr>
          <w:sz w:val="22"/>
          <w:szCs w:val="22"/>
          <w:lang w:eastAsia="pt-BR"/>
        </w:rPr>
        <w:t xml:space="preserve"> Caroline Afonso Figueira,</w:t>
      </w:r>
      <w:r w:rsidRPr="00424E03">
        <w:rPr>
          <w:sz w:val="22"/>
          <w:szCs w:val="22"/>
          <w:lang w:eastAsia="pt-BR"/>
        </w:rPr>
        <w:t xml:space="preserve"> Jessica Costa </w:t>
      </w:r>
      <w:proofErr w:type="spellStart"/>
      <w:r w:rsidRPr="00424E03">
        <w:rPr>
          <w:sz w:val="22"/>
          <w:szCs w:val="22"/>
          <w:lang w:eastAsia="pt-BR"/>
        </w:rPr>
        <w:t>Spehar</w:t>
      </w:r>
      <w:proofErr w:type="spellEnd"/>
      <w:r>
        <w:rPr>
          <w:sz w:val="22"/>
          <w:szCs w:val="22"/>
          <w:lang w:eastAsia="pt-BR"/>
        </w:rPr>
        <w:t xml:space="preserve"> e Gabriela </w:t>
      </w:r>
      <w:proofErr w:type="spellStart"/>
      <w:r>
        <w:rPr>
          <w:sz w:val="22"/>
          <w:szCs w:val="22"/>
          <w:lang w:eastAsia="pt-BR"/>
        </w:rPr>
        <w:t>Cascelli</w:t>
      </w:r>
      <w:proofErr w:type="spellEnd"/>
      <w:r>
        <w:rPr>
          <w:sz w:val="22"/>
          <w:szCs w:val="22"/>
          <w:lang w:eastAsia="pt-BR"/>
        </w:rPr>
        <w:t xml:space="preserve"> </w:t>
      </w:r>
      <w:proofErr w:type="spellStart"/>
      <w:r>
        <w:rPr>
          <w:sz w:val="22"/>
          <w:szCs w:val="22"/>
          <w:lang w:eastAsia="pt-BR"/>
        </w:rPr>
        <w:t>Farinasso</w:t>
      </w:r>
      <w:proofErr w:type="spellEnd"/>
      <w:r>
        <w:rPr>
          <w:sz w:val="22"/>
          <w:szCs w:val="22"/>
          <w:lang w:eastAsia="pt-BR"/>
        </w:rPr>
        <w:t>;</w:t>
      </w:r>
      <w:r w:rsidRPr="00424E03">
        <w:rPr>
          <w:sz w:val="22"/>
          <w:szCs w:val="22"/>
          <w:lang w:eastAsia="pt-BR"/>
        </w:rPr>
        <w:t xml:space="preserve"> </w:t>
      </w:r>
      <w:r w:rsidRPr="00AC2625">
        <w:rPr>
          <w:bCs/>
          <w:sz w:val="22"/>
          <w:szCs w:val="22"/>
          <w:lang w:eastAsia="pt-BR"/>
        </w:rPr>
        <w:t>00 Ausência</w:t>
      </w:r>
      <w:r w:rsidRPr="00424E03">
        <w:rPr>
          <w:sz w:val="22"/>
          <w:szCs w:val="22"/>
          <w:lang w:eastAsia="pt-BR"/>
        </w:rPr>
        <w:t xml:space="preserve">, 00 Voto Contrário e </w:t>
      </w:r>
      <w:r w:rsidRPr="00AC2625">
        <w:rPr>
          <w:bCs/>
          <w:sz w:val="22"/>
          <w:szCs w:val="22"/>
          <w:lang w:eastAsia="pt-BR"/>
        </w:rPr>
        <w:t>00 Abstenção</w:t>
      </w:r>
      <w:r w:rsidRPr="00AC2625">
        <w:rPr>
          <w:sz w:val="22"/>
          <w:szCs w:val="22"/>
          <w:lang w:eastAsia="pt-BR"/>
        </w:rPr>
        <w:t>.</w:t>
      </w:r>
    </w:p>
    <w:p w14:paraId="2D34D1FF" w14:textId="77777777" w:rsidR="00584C4D" w:rsidRPr="00424E03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C55FA54" w:rsidR="00C079CA" w:rsidRPr="00330ED8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424E03">
        <w:rPr>
          <w:rFonts w:eastAsia="Verdana"/>
          <w:sz w:val="22"/>
          <w:szCs w:val="22"/>
        </w:rPr>
        <w:t xml:space="preserve">Brasília/DF, </w:t>
      </w:r>
      <w:r>
        <w:rPr>
          <w:rFonts w:eastAsia="Verdana"/>
          <w:sz w:val="22"/>
          <w:szCs w:val="22"/>
        </w:rPr>
        <w:t>31</w:t>
      </w:r>
      <w:r w:rsidRPr="00424E03">
        <w:rPr>
          <w:rFonts w:eastAsia="Verdana"/>
          <w:sz w:val="22"/>
          <w:szCs w:val="22"/>
        </w:rPr>
        <w:t xml:space="preserve"> de ma</w:t>
      </w:r>
      <w:r>
        <w:rPr>
          <w:rFonts w:eastAsia="Verdana"/>
          <w:sz w:val="22"/>
          <w:szCs w:val="22"/>
        </w:rPr>
        <w:t>io</w:t>
      </w:r>
      <w:r w:rsidRPr="00424E03">
        <w:rPr>
          <w:rFonts w:eastAsia="Verdana"/>
          <w:sz w:val="22"/>
          <w:szCs w:val="22"/>
        </w:rPr>
        <w:t xml:space="preserve"> de 2021.</w:t>
      </w:r>
    </w:p>
    <w:p w14:paraId="30405096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30ED8">
        <w:rPr>
          <w:rFonts w:eastAsia="Verdana"/>
          <w:sz w:val="22"/>
          <w:szCs w:val="22"/>
        </w:rPr>
        <w:t xml:space="preserve"> </w:t>
      </w:r>
    </w:p>
    <w:p w14:paraId="2E60598B" w14:textId="77777777" w:rsidR="00C079CA" w:rsidRPr="00330ED8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157F52D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30ED8">
        <w:rPr>
          <w:rFonts w:eastAsia="Verdana"/>
          <w:sz w:val="22"/>
          <w:szCs w:val="22"/>
        </w:rPr>
        <w:t xml:space="preserve"> </w:t>
      </w:r>
    </w:p>
    <w:p w14:paraId="6665845B" w14:textId="77777777" w:rsidR="00C079CA" w:rsidRPr="00330ED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330ED8">
        <w:rPr>
          <w:b/>
          <w:sz w:val="22"/>
          <w:szCs w:val="22"/>
        </w:rPr>
        <w:t xml:space="preserve">Mônica Andréa Blanco </w:t>
      </w:r>
      <w:r w:rsidRPr="00330ED8">
        <w:rPr>
          <w:sz w:val="22"/>
          <w:szCs w:val="22"/>
        </w:rPr>
        <w:t xml:space="preserve"> </w:t>
      </w:r>
    </w:p>
    <w:p w14:paraId="380B45F5" w14:textId="39716978" w:rsidR="00C079CA" w:rsidRPr="00330ED8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330ED8">
        <w:rPr>
          <w:sz w:val="22"/>
          <w:szCs w:val="22"/>
        </w:rPr>
        <w:t xml:space="preserve">Presidente do CAU/DF </w:t>
      </w:r>
    </w:p>
    <w:sectPr w:rsidR="00C079CA" w:rsidRPr="00330ED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6937F" w14:textId="77777777" w:rsidR="00531A41" w:rsidRDefault="00531A41">
      <w:r>
        <w:separator/>
      </w:r>
    </w:p>
  </w:endnote>
  <w:endnote w:type="continuationSeparator" w:id="0">
    <w:p w14:paraId="56FBA3A5" w14:textId="77777777" w:rsidR="00531A41" w:rsidRDefault="00531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0577" w14:textId="77777777" w:rsidR="00C079CA" w:rsidRDefault="00F36EB3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1B5C48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1B5C48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3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 wp14:anchorId="3E46E025" wp14:editId="4011BD3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7F865B3" w14:textId="77777777" w:rsidR="00C079CA" w:rsidRDefault="00C079CA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2F623D33" w14:textId="77777777" w:rsidR="00C079CA" w:rsidRDefault="00F36EB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66D297B4" w14:textId="77777777" w:rsidR="00C079CA" w:rsidRDefault="00F36EB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259F4" w14:textId="77777777" w:rsidR="00531A41" w:rsidRDefault="00531A41">
      <w:r>
        <w:separator/>
      </w:r>
    </w:p>
  </w:footnote>
  <w:footnote w:type="continuationSeparator" w:id="0">
    <w:p w14:paraId="099A53A8" w14:textId="77777777" w:rsidR="00531A41" w:rsidRDefault="00531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42.75pt">
          <v:imagedata r:id="rId1" o:title=""/>
        </v:shape>
        <o:OLEObject Type="Embed" ProgID="CorelDraw.Graphic.16" ShapeID="_x0000_i1025" DrawAspect="Content" ObjectID="_168432740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1B5C48"/>
    <w:rsid w:val="00330ED8"/>
    <w:rsid w:val="00531A41"/>
    <w:rsid w:val="00584C4D"/>
    <w:rsid w:val="00785751"/>
    <w:rsid w:val="007F38A4"/>
    <w:rsid w:val="008F5859"/>
    <w:rsid w:val="00C079CA"/>
    <w:rsid w:val="00D36A26"/>
    <w:rsid w:val="00F3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2021-06-04T18:57:00Z</dcterms:created>
  <dcterms:modified xsi:type="dcterms:W3CDTF">2021-06-04T18:57:00Z</dcterms:modified>
</cp:coreProperties>
</file>