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1133488/2020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spacing w:line="27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Filipe Leite Nogueira</w:t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tabs>
                <w:tab w:val="center" w:pos="4320"/>
                <w:tab w:val="right" w:pos="8640"/>
              </w:tabs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hd w:fill="ffffff" w:val="clear"/>
              <w:spacing w:line="276" w:lineRule="auto"/>
              <w:jc w:val="left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SOLICITAÇÃO DE ISENÇÃO DE ANUIDADES</w:t>
            </w:r>
          </w:p>
        </w:tc>
      </w:tr>
    </w:tbl>
    <w:p w:rsidR="00000000" w:rsidDel="00000000" w:rsidP="00000000" w:rsidRDefault="00000000" w:rsidRPr="00000000" w14:paraId="00000009">
      <w:pPr>
        <w:tabs>
          <w:tab w:val="center" w:pos="4320"/>
          <w:tab w:val="right" w:pos="8640"/>
        </w:tabs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DELIBERAÇÃO Nº 020/2020 – CAF-CAU/DF</w:t>
            </w:r>
          </w:p>
        </w:tc>
      </w:tr>
    </w:tbl>
    <w:p w:rsidR="00000000" w:rsidDel="00000000" w:rsidP="00000000" w:rsidRDefault="00000000" w:rsidRPr="00000000" w14:paraId="0000000B">
      <w:pPr>
        <w:tabs>
          <w:tab w:val="center" w:pos="4320"/>
          <w:tab w:val="right" w:pos="8640"/>
          <w:tab w:val="left" w:pos="4962"/>
          <w:tab w:val="right" w:pos="8647"/>
        </w:tabs>
        <w:spacing w:line="276" w:lineRule="auto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 reunida ordinariamente na sede do CAU/DF, no dia 14 de setembro de 2020, após análise do assunto em epígrafe, e</w:t>
        <w:br w:type="textWrapping"/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Regimento Interno do CAU/DF, artigo 88, inciso XX, que dispõe como competência da Comissão de Finanças, Atos Administrativos e Gestão: “</w:t>
      </w:r>
      <w:r w:rsidDel="00000000" w:rsidR="00000000" w:rsidRPr="00000000">
        <w:rPr>
          <w:i w:val="1"/>
          <w:highlight w:val="white"/>
          <w:rtl w:val="0"/>
        </w:rPr>
        <w:t xml:space="preserve">propor, apreciar e deliberar sobre processos de cobrança de anuidades, taxas e multas</w:t>
      </w:r>
      <w:r w:rsidDel="00000000" w:rsidR="00000000" w:rsidRPr="00000000">
        <w:rPr>
          <w:highlight w:val="white"/>
          <w:rtl w:val="0"/>
        </w:rPr>
        <w:t xml:space="preserve">.”;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a solicitação de isenção da cobrança dos débitos das anuidades de 2015 a 2018 (2020), feita pelo Arquiteto Filipe Leite Nogueira; e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highlight w:val="white"/>
          <w:rtl w:val="0"/>
        </w:rPr>
        <w:t xml:space="preserve">Considerando Relatório Técnico de Instrução - Nº 11/2020 - ASSTECN e a análise dos conselheiros da CAF-CAU/DF.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</w:t>
      </w:r>
      <w:r w:rsidDel="00000000" w:rsidR="00000000" w:rsidRPr="00000000">
        <w:rPr>
          <w:highlight w:val="white"/>
          <w:rtl w:val="0"/>
        </w:rPr>
        <w:t xml:space="preserve">indeferir a solicitação e dar prosseguimento ao processo de cobrança, devendo informar o requerente sobre o desfecho de sua solicitação e alertando-o sobre a possibilidade de negociar a dívida por meio do REFIS.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14 de setembro de 2020.</w:t>
      </w:r>
    </w:p>
    <w:p w:rsidR="00000000" w:rsidDel="00000000" w:rsidP="00000000" w:rsidRDefault="00000000" w:rsidRPr="00000000" w14:paraId="0000001B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  <w:tc>
          <w:tcPr>
            <w:tcBorders>
              <w:top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Coordenadora-adjunta</w:t>
      </w:r>
    </w:p>
    <w:tbl>
      <w:tblPr>
        <w:tblStyle w:val="Table4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em titularidade</w:t>
      </w:r>
    </w:p>
    <w:tbl>
      <w:tblPr>
        <w:tblStyle w:val="Table5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</w:t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qc059qvuwn59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284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1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33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-1701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pt;height:42.75pt" o:ole="" type="#_x0000_t75">
          <v:imagedata r:id="rId1" o:title=""/>
        </v:shape>
        <o:OLEObject DrawAspect="Content" r:id="rId2" ObjectID="_1594012582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zh4kw/OePCBtkm/GrcmInhdEIQ==">AMUW2mV7VZmBMDiwpO0GWPBMnZssi7egCP1275afwi7lXbYDD+iIABBqriHbQDf33FNPjDETasAYgRtiqn3lBHEKWKsEZEHGx03IISbDUNCA9brRMVTqsiwyMLWQrQ953BmJbdax4gg5cneoMFfY0I4GMIzJ7OioBg==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2018-07-25T11:30:00Z</dcterms:created>
  <dc:creator>Anderson Viana</dc:creator>
</cp:coreProperties>
</file>