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58B2BE3B" w:rsidR="00063210" w:rsidRPr="00151D89" w:rsidRDefault="00E6274C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6F4149">
        <w:rPr>
          <w:rFonts w:ascii="Times New Roman" w:eastAsia="Verdana" w:hAnsi="Times New Roman"/>
          <w:sz w:val="22"/>
          <w:szCs w:val="22"/>
        </w:rPr>
        <w:t>10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6F4149">
        <w:rPr>
          <w:rFonts w:ascii="Times New Roman" w:eastAsia="Verdana" w:hAnsi="Times New Roman"/>
          <w:sz w:val="22"/>
          <w:szCs w:val="22"/>
        </w:rPr>
        <w:t xml:space="preserve">março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6F4149">
        <w:rPr>
          <w:rFonts w:ascii="Times New Roman" w:eastAsia="Verdana" w:hAnsi="Times New Roman"/>
          <w:sz w:val="22"/>
          <w:szCs w:val="22"/>
        </w:rPr>
        <w:t>1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>
        <w:rPr>
          <w:rFonts w:ascii="Times New Roman" w:eastAsia="Verdana" w:hAnsi="Times New Roman"/>
          <w:sz w:val="22"/>
          <w:szCs w:val="22"/>
        </w:rPr>
        <w:t xml:space="preserve"> considerando que</w:t>
      </w:r>
    </w:p>
    <w:p w14:paraId="21422508" w14:textId="15EDB636" w:rsidR="00065699" w:rsidRDefault="00065699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065699">
        <w:rPr>
          <w:rFonts w:ascii="Times New Roman" w:hAnsi="Times New Roman"/>
          <w:sz w:val="22"/>
          <w:szCs w:val="22"/>
        </w:rPr>
        <w:t>Trata</w:t>
      </w:r>
      <w:r>
        <w:rPr>
          <w:rFonts w:ascii="Times New Roman" w:hAnsi="Times New Roman"/>
          <w:sz w:val="22"/>
          <w:szCs w:val="22"/>
        </w:rPr>
        <w:t>,</w:t>
      </w:r>
      <w:r w:rsidRPr="00065699">
        <w:rPr>
          <w:rFonts w:ascii="Times New Roman" w:hAnsi="Times New Roman"/>
          <w:sz w:val="22"/>
          <w:szCs w:val="22"/>
        </w:rPr>
        <w:t xml:space="preserve"> o presente processo</w:t>
      </w:r>
      <w:r>
        <w:rPr>
          <w:rFonts w:ascii="Times New Roman" w:hAnsi="Times New Roman"/>
          <w:sz w:val="22"/>
          <w:szCs w:val="22"/>
        </w:rPr>
        <w:t>,</w:t>
      </w:r>
      <w:r w:rsidRPr="00065699">
        <w:rPr>
          <w:rFonts w:ascii="Times New Roman" w:hAnsi="Times New Roman"/>
          <w:sz w:val="22"/>
          <w:szCs w:val="22"/>
        </w:rPr>
        <w:t xml:space="preserve"> de </w:t>
      </w:r>
      <w:r w:rsidR="007D6918">
        <w:rPr>
          <w:rFonts w:ascii="Times New Roman" w:hAnsi="Times New Roman"/>
          <w:sz w:val="22"/>
          <w:szCs w:val="22"/>
        </w:rPr>
        <w:t>denúncia</w:t>
      </w:r>
      <w:r>
        <w:rPr>
          <w:rFonts w:ascii="Times New Roman" w:hAnsi="Times New Roman"/>
          <w:sz w:val="22"/>
          <w:szCs w:val="22"/>
        </w:rPr>
        <w:t xml:space="preserve">, </w:t>
      </w:r>
      <w:r w:rsidR="006F4149" w:rsidRPr="006F4149">
        <w:rPr>
          <w:rFonts w:ascii="Times New Roman" w:hAnsi="Times New Roman"/>
          <w:sz w:val="22"/>
          <w:szCs w:val="22"/>
        </w:rPr>
        <w:t>contra a arquiteta</w:t>
      </w:r>
      <w:r w:rsidR="006F4149">
        <w:rPr>
          <w:rFonts w:ascii="Times New Roman" w:hAnsi="Times New Roman"/>
          <w:sz w:val="22"/>
          <w:szCs w:val="22"/>
        </w:rPr>
        <w:t xml:space="preserve"> e urbanista</w:t>
      </w:r>
      <w:r w:rsidR="006F4149" w:rsidRPr="006F4149">
        <w:rPr>
          <w:rFonts w:ascii="Times New Roman" w:hAnsi="Times New Roman"/>
          <w:sz w:val="22"/>
          <w:szCs w:val="22"/>
        </w:rPr>
        <w:t xml:space="preserve"> </w:t>
      </w:r>
      <w:r w:rsidR="00A703FE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6F4149" w:rsidRPr="006F4149">
        <w:rPr>
          <w:rFonts w:ascii="Times New Roman" w:hAnsi="Times New Roman"/>
          <w:sz w:val="22"/>
          <w:szCs w:val="22"/>
        </w:rPr>
        <w:t xml:space="preserve">, </w:t>
      </w:r>
      <w:r w:rsidR="007D6918" w:rsidRPr="007D6918">
        <w:rPr>
          <w:rFonts w:ascii="Times New Roman" w:hAnsi="Times New Roman"/>
          <w:sz w:val="22"/>
          <w:szCs w:val="22"/>
        </w:rPr>
        <w:t xml:space="preserve">referente a supostas irregularidades em obra de reforma localizada na </w:t>
      </w:r>
      <w:r w:rsidR="00A703FE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A703FE" w:rsidRPr="007D6918">
        <w:rPr>
          <w:rFonts w:ascii="Times New Roman" w:hAnsi="Times New Roman"/>
          <w:sz w:val="22"/>
          <w:szCs w:val="22"/>
        </w:rPr>
        <w:t xml:space="preserve"> </w:t>
      </w:r>
      <w:r w:rsidR="007D6918" w:rsidRPr="007D6918">
        <w:rPr>
          <w:rFonts w:ascii="Times New Roman" w:hAnsi="Times New Roman"/>
          <w:sz w:val="22"/>
          <w:szCs w:val="22"/>
        </w:rPr>
        <w:t xml:space="preserve">- </w:t>
      </w:r>
      <w:r w:rsidR="00A703FE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>
        <w:rPr>
          <w:rFonts w:ascii="Times New Roman" w:hAnsi="Times New Roman"/>
          <w:sz w:val="22"/>
          <w:szCs w:val="22"/>
        </w:rPr>
        <w:t>;</w:t>
      </w:r>
    </w:p>
    <w:p w14:paraId="1D5BCB15" w14:textId="3F8564B2" w:rsidR="00065699" w:rsidRDefault="00065699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49545695" w14:textId="0A071740" w:rsidR="000533E2" w:rsidRDefault="006F4149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O processo </w:t>
      </w:r>
      <w:r w:rsidR="000533E2">
        <w:rPr>
          <w:rFonts w:ascii="Times New Roman" w:hAnsi="Times New Roman"/>
          <w:sz w:val="22"/>
          <w:szCs w:val="22"/>
        </w:rPr>
        <w:t xml:space="preserve">originou-se a partir da denúncia apresentada </w:t>
      </w:r>
      <w:r w:rsidR="007D6918">
        <w:rPr>
          <w:rFonts w:ascii="Times New Roman" w:hAnsi="Times New Roman"/>
          <w:sz w:val="22"/>
          <w:szCs w:val="22"/>
        </w:rPr>
        <w:t>por Eliacy Siqueira</w:t>
      </w:r>
      <w:r w:rsidR="000533E2">
        <w:rPr>
          <w:rFonts w:ascii="Times New Roman" w:hAnsi="Times New Roman"/>
          <w:sz w:val="22"/>
          <w:szCs w:val="22"/>
        </w:rPr>
        <w:t xml:space="preserve">, </w:t>
      </w:r>
      <w:r w:rsidR="000533E2" w:rsidRPr="000533E2">
        <w:rPr>
          <w:rFonts w:ascii="Times New Roman" w:hAnsi="Times New Roman"/>
          <w:sz w:val="22"/>
          <w:szCs w:val="22"/>
        </w:rPr>
        <w:t xml:space="preserve">que declarou que </w:t>
      </w:r>
      <w:r w:rsidR="00DD1CA1">
        <w:rPr>
          <w:rFonts w:ascii="Times New Roman" w:hAnsi="Times New Roman"/>
          <w:sz w:val="22"/>
          <w:szCs w:val="22"/>
        </w:rPr>
        <w:t>“</w:t>
      </w:r>
      <w:r w:rsidR="007D6918" w:rsidRPr="007D6918">
        <w:rPr>
          <w:rFonts w:ascii="Times New Roman" w:hAnsi="Times New Roman"/>
          <w:i/>
          <w:iCs/>
          <w:sz w:val="22"/>
          <w:szCs w:val="22"/>
        </w:rPr>
        <w:t>Há fortes indícios de que a construção está sendo edificada sem autorização das autoridades competentes. Caso o projeto tenha sido aprovado pela Central de Aprovação de Projetos - CAP/SEDUH, o mesmo possui características distintas do disposto na Lei de Uso e Ocupação de Solo - LUOS, aprovada pela Lei Complementar nº 948, de 16/01/2019, que estabelece os critérios e os parâmetros de uso e ocupação do solo para lotes e projeções localizados na Macrozona Urbana do Distrito Federal nos parcelamentos urbanos</w:t>
      </w:r>
      <w:r w:rsidR="007D6918" w:rsidRPr="007D6918">
        <w:rPr>
          <w:rFonts w:ascii="Times New Roman" w:hAnsi="Times New Roman"/>
          <w:sz w:val="22"/>
          <w:szCs w:val="22"/>
        </w:rPr>
        <w:t xml:space="preserve">.” </w:t>
      </w:r>
      <w:r w:rsidR="00DD1CA1">
        <w:rPr>
          <w:rFonts w:ascii="Times New Roman" w:hAnsi="Times New Roman"/>
          <w:sz w:val="22"/>
          <w:szCs w:val="22"/>
        </w:rPr>
        <w:t>(</w:t>
      </w:r>
      <w:r w:rsidR="007D6918" w:rsidRPr="007D6918">
        <w:rPr>
          <w:rFonts w:ascii="Times New Roman" w:hAnsi="Times New Roman"/>
          <w:sz w:val="22"/>
          <w:szCs w:val="22"/>
        </w:rPr>
        <w:t>folha n.</w:t>
      </w:r>
      <w:r w:rsidR="00DD1CA1">
        <w:rPr>
          <w:rFonts w:ascii="Times New Roman" w:hAnsi="Times New Roman"/>
          <w:sz w:val="22"/>
          <w:szCs w:val="22"/>
        </w:rPr>
        <w:t xml:space="preserve">º </w:t>
      </w:r>
      <w:r w:rsidR="007D6918" w:rsidRPr="007D6918">
        <w:rPr>
          <w:rFonts w:ascii="Times New Roman" w:hAnsi="Times New Roman"/>
          <w:sz w:val="22"/>
          <w:szCs w:val="22"/>
        </w:rPr>
        <w:t>04)</w:t>
      </w:r>
      <w:r w:rsidR="00DD1CA1">
        <w:rPr>
          <w:rFonts w:ascii="Times New Roman" w:hAnsi="Times New Roman"/>
          <w:sz w:val="22"/>
          <w:szCs w:val="22"/>
        </w:rPr>
        <w:t>;</w:t>
      </w:r>
    </w:p>
    <w:p w14:paraId="2E26943F" w14:textId="77777777" w:rsidR="000533E2" w:rsidRDefault="000533E2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039A575B" w14:textId="585BB6C0" w:rsidR="00DD1CA1" w:rsidRDefault="000533E2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que </w:t>
      </w:r>
      <w:r w:rsidR="00DD1CA1">
        <w:rPr>
          <w:rFonts w:ascii="Times New Roman" w:hAnsi="Times New Roman"/>
          <w:sz w:val="22"/>
          <w:szCs w:val="22"/>
        </w:rPr>
        <w:t>a</w:t>
      </w:r>
      <w:r w:rsidR="00DD1CA1" w:rsidRPr="00DD1CA1">
        <w:rPr>
          <w:rFonts w:ascii="Times New Roman" w:hAnsi="Times New Roman"/>
          <w:sz w:val="22"/>
          <w:szCs w:val="22"/>
        </w:rPr>
        <w:t xml:space="preserve"> Fiscalização do CAU/DF foi ao local e constatou indício de obra </w:t>
      </w:r>
      <w:r w:rsidR="00DD1CA1">
        <w:rPr>
          <w:rFonts w:ascii="Times New Roman" w:hAnsi="Times New Roman"/>
          <w:sz w:val="22"/>
          <w:szCs w:val="22"/>
        </w:rPr>
        <w:t xml:space="preserve">e que a </w:t>
      </w:r>
      <w:r w:rsidR="00DD1CA1" w:rsidRPr="00DD1CA1">
        <w:rPr>
          <w:rFonts w:ascii="Times New Roman" w:hAnsi="Times New Roman"/>
          <w:sz w:val="22"/>
          <w:szCs w:val="22"/>
        </w:rPr>
        <w:t xml:space="preserve">placa de identificação da obra indicou o arquiteto e urbanista </w:t>
      </w:r>
      <w:r w:rsidR="00A703FE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DD1CA1" w:rsidRPr="00DD1CA1">
        <w:rPr>
          <w:rFonts w:ascii="Times New Roman" w:hAnsi="Times New Roman"/>
          <w:sz w:val="22"/>
          <w:szCs w:val="22"/>
        </w:rPr>
        <w:t xml:space="preserve">, CAU n. </w:t>
      </w:r>
      <w:r w:rsidR="00A703FE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DD1CA1" w:rsidRPr="00DD1CA1">
        <w:rPr>
          <w:rFonts w:ascii="Times New Roman" w:hAnsi="Times New Roman"/>
          <w:sz w:val="22"/>
          <w:szCs w:val="22"/>
        </w:rPr>
        <w:t xml:space="preserve">, como o </w:t>
      </w:r>
      <w:r w:rsidR="00DD1CA1">
        <w:rPr>
          <w:rFonts w:ascii="Times New Roman" w:hAnsi="Times New Roman"/>
          <w:sz w:val="22"/>
          <w:szCs w:val="22"/>
        </w:rPr>
        <w:t>R</w:t>
      </w:r>
      <w:r w:rsidR="00DD1CA1" w:rsidRPr="00DD1CA1">
        <w:rPr>
          <w:rFonts w:ascii="Times New Roman" w:hAnsi="Times New Roman"/>
          <w:sz w:val="22"/>
          <w:szCs w:val="22"/>
        </w:rPr>
        <w:t xml:space="preserve">esponsável </w:t>
      </w:r>
      <w:r w:rsidR="00DD1CA1">
        <w:rPr>
          <w:rFonts w:ascii="Times New Roman" w:hAnsi="Times New Roman"/>
          <w:sz w:val="22"/>
          <w:szCs w:val="22"/>
        </w:rPr>
        <w:t>T</w:t>
      </w:r>
      <w:r w:rsidR="00DD1CA1" w:rsidRPr="00DD1CA1">
        <w:rPr>
          <w:rFonts w:ascii="Times New Roman" w:hAnsi="Times New Roman"/>
          <w:sz w:val="22"/>
          <w:szCs w:val="22"/>
        </w:rPr>
        <w:t>écnico</w:t>
      </w:r>
      <w:r w:rsidR="00DD1CA1">
        <w:rPr>
          <w:rFonts w:ascii="Times New Roman" w:hAnsi="Times New Roman"/>
          <w:sz w:val="22"/>
          <w:szCs w:val="22"/>
        </w:rPr>
        <w:t xml:space="preserve"> – RT, n</w:t>
      </w:r>
      <w:r w:rsidR="00DD1CA1" w:rsidRPr="00DD1CA1">
        <w:rPr>
          <w:rFonts w:ascii="Times New Roman" w:hAnsi="Times New Roman"/>
          <w:sz w:val="22"/>
          <w:szCs w:val="22"/>
        </w:rPr>
        <w:t xml:space="preserve">o entanto, não foi possível identificar o </w:t>
      </w:r>
      <w:r w:rsidR="00DD1CA1">
        <w:rPr>
          <w:rFonts w:ascii="Times New Roman" w:hAnsi="Times New Roman"/>
          <w:sz w:val="22"/>
          <w:szCs w:val="22"/>
        </w:rPr>
        <w:t xml:space="preserve">Registro de Responsabilidade Técnica - </w:t>
      </w:r>
      <w:r w:rsidR="00DD1CA1" w:rsidRPr="00DD1CA1">
        <w:rPr>
          <w:rFonts w:ascii="Times New Roman" w:hAnsi="Times New Roman"/>
          <w:sz w:val="22"/>
          <w:szCs w:val="22"/>
        </w:rPr>
        <w:t>RRT de Projeto e RRT de execução para a obra supracitada</w:t>
      </w:r>
      <w:r w:rsidR="00DD1CA1">
        <w:rPr>
          <w:rFonts w:ascii="Times New Roman" w:hAnsi="Times New Roman"/>
          <w:sz w:val="22"/>
          <w:szCs w:val="22"/>
        </w:rPr>
        <w:t>;</w:t>
      </w:r>
    </w:p>
    <w:p w14:paraId="228C9A44" w14:textId="0706D535" w:rsidR="000533E2" w:rsidRDefault="000533E2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2C2E1611" w14:textId="1E7597D4" w:rsidR="000533E2" w:rsidRDefault="000533E2" w:rsidP="000533E2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que </w:t>
      </w:r>
      <w:r w:rsidRPr="000533E2">
        <w:rPr>
          <w:rFonts w:ascii="Times New Roman" w:hAnsi="Times New Roman"/>
          <w:sz w:val="22"/>
          <w:szCs w:val="22"/>
        </w:rPr>
        <w:t>foi lavrada a notificação preventiva n.º 100009</w:t>
      </w:r>
      <w:r w:rsidR="00DD1CA1">
        <w:rPr>
          <w:rFonts w:ascii="Times New Roman" w:hAnsi="Times New Roman"/>
          <w:sz w:val="22"/>
          <w:szCs w:val="22"/>
        </w:rPr>
        <w:t>7001</w:t>
      </w:r>
      <w:r w:rsidRPr="000533E2">
        <w:rPr>
          <w:rFonts w:ascii="Times New Roman" w:hAnsi="Times New Roman"/>
          <w:sz w:val="22"/>
          <w:szCs w:val="22"/>
        </w:rPr>
        <w:t>/20</w:t>
      </w:r>
      <w:r w:rsidR="00DD1CA1">
        <w:rPr>
          <w:rFonts w:ascii="Times New Roman" w:hAnsi="Times New Roman"/>
          <w:sz w:val="22"/>
          <w:szCs w:val="22"/>
        </w:rPr>
        <w:t>19</w:t>
      </w:r>
      <w:r w:rsidRPr="000533E2">
        <w:rPr>
          <w:rFonts w:ascii="Times New Roman" w:hAnsi="Times New Roman"/>
          <w:sz w:val="22"/>
          <w:szCs w:val="22"/>
        </w:rPr>
        <w:t xml:space="preserve"> em desfavor da profissional, por ausência de RR</w:t>
      </w:r>
      <w:r w:rsidR="00BD5984">
        <w:rPr>
          <w:rFonts w:ascii="Times New Roman" w:hAnsi="Times New Roman"/>
          <w:sz w:val="22"/>
          <w:szCs w:val="22"/>
        </w:rPr>
        <w:t>T</w:t>
      </w:r>
      <w:r w:rsidR="0086127C">
        <w:rPr>
          <w:rFonts w:ascii="Times New Roman" w:hAnsi="Times New Roman"/>
          <w:sz w:val="22"/>
          <w:szCs w:val="22"/>
        </w:rPr>
        <w:t>;</w:t>
      </w:r>
    </w:p>
    <w:p w14:paraId="204E5285" w14:textId="77C07C20" w:rsidR="00BD5984" w:rsidRDefault="00BD5984" w:rsidP="000533E2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149863FB" w14:textId="25141B90" w:rsidR="00BD5984" w:rsidRDefault="00BD5984" w:rsidP="00BD5984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>Considerado as medidas adotadas pela Fiscalização do CAU/DF, bem como a fundamentação legal apresentadas em Relatório de Instrução;</w:t>
      </w:r>
    </w:p>
    <w:p w14:paraId="3540628F" w14:textId="77777777" w:rsidR="00BD5984" w:rsidRDefault="00BD5984" w:rsidP="00BD5984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2"/>
          <w:szCs w:val="22"/>
        </w:rPr>
        <w:t> </w:t>
      </w:r>
    </w:p>
    <w:p w14:paraId="0211E1A4" w14:textId="77777777" w:rsidR="00BD5984" w:rsidRDefault="00BD5984" w:rsidP="00BD5984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>Considerando que até a presente data, nenhuma providência foi tomada pelo arquiteto no sentido de regularizar a situação;</w:t>
      </w:r>
      <w:r>
        <w:rPr>
          <w:rStyle w:val="eop"/>
          <w:sz w:val="22"/>
          <w:szCs w:val="22"/>
        </w:rPr>
        <w:t> </w:t>
      </w:r>
    </w:p>
    <w:p w14:paraId="1E2B6124" w14:textId="271A9278" w:rsidR="0086127C" w:rsidRDefault="00BD5984" w:rsidP="00BD598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2"/>
          <w:szCs w:val="22"/>
        </w:rPr>
      </w:pPr>
      <w:r>
        <w:rPr>
          <w:rStyle w:val="eop"/>
          <w:sz w:val="22"/>
          <w:szCs w:val="22"/>
        </w:rPr>
        <w:t> </w:t>
      </w:r>
    </w:p>
    <w:p w14:paraId="2802F79A" w14:textId="77777777" w:rsidR="00BD5984" w:rsidRPr="00BD5984" w:rsidRDefault="00BD5984" w:rsidP="00BD5984">
      <w:pPr>
        <w:pStyle w:val="paragraph"/>
        <w:spacing w:before="0" w:after="0"/>
        <w:jc w:val="both"/>
        <w:textAlignment w:val="baseline"/>
        <w:rPr>
          <w:sz w:val="22"/>
          <w:szCs w:val="22"/>
        </w:rPr>
      </w:pPr>
      <w:r w:rsidRPr="00BD5984">
        <w:rPr>
          <w:sz w:val="22"/>
          <w:szCs w:val="22"/>
        </w:rPr>
        <w:t xml:space="preserve">Considerando o disposto no art. 18, XII, da Lei 12.378, de 31 de dezembro de 2010, que estabelece: </w:t>
      </w:r>
    </w:p>
    <w:p w14:paraId="14E189B1" w14:textId="35D0F0AA" w:rsidR="00BD5984" w:rsidRPr="00BD5984" w:rsidRDefault="00BD5984" w:rsidP="00BD5984">
      <w:pPr>
        <w:pStyle w:val="paragraph"/>
        <w:spacing w:before="0" w:after="0"/>
        <w:jc w:val="both"/>
        <w:textAlignment w:val="baseline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ab/>
      </w:r>
      <w:r w:rsidRPr="00BD5984">
        <w:rPr>
          <w:i/>
          <w:iCs/>
          <w:sz w:val="22"/>
          <w:szCs w:val="22"/>
        </w:rPr>
        <w:t xml:space="preserve">“Constituir infração disciplinar não efetuar Registro de Responsabilidade Técnica quando </w:t>
      </w:r>
      <w:r>
        <w:rPr>
          <w:i/>
          <w:iCs/>
          <w:sz w:val="22"/>
          <w:szCs w:val="22"/>
        </w:rPr>
        <w:tab/>
      </w:r>
      <w:r w:rsidRPr="00BD5984">
        <w:rPr>
          <w:i/>
          <w:iCs/>
          <w:sz w:val="22"/>
          <w:szCs w:val="22"/>
        </w:rPr>
        <w:t>for obrigatório.”;</w:t>
      </w:r>
    </w:p>
    <w:p w14:paraId="2B6C0E5D" w14:textId="77777777" w:rsidR="00BD5984" w:rsidRPr="00BD5984" w:rsidRDefault="00BD5984" w:rsidP="00BD5984">
      <w:pPr>
        <w:pStyle w:val="paragraph"/>
        <w:spacing w:before="0" w:after="0"/>
        <w:jc w:val="both"/>
        <w:textAlignment w:val="baseline"/>
        <w:rPr>
          <w:sz w:val="22"/>
          <w:szCs w:val="22"/>
        </w:rPr>
      </w:pPr>
      <w:r w:rsidRPr="00BD5984">
        <w:rPr>
          <w:sz w:val="22"/>
          <w:szCs w:val="22"/>
        </w:rPr>
        <w:t>Considerando o disposto no art. 12 da Resolução n.º 143 do CAU/BR, de 23 de junho de 2017, que determina que:</w:t>
      </w:r>
    </w:p>
    <w:p w14:paraId="6B6FCF10" w14:textId="17F7FF1B" w:rsidR="00BD5984" w:rsidRDefault="00BD5984" w:rsidP="00BD5984">
      <w:pPr>
        <w:pStyle w:val="paragraph"/>
        <w:spacing w:before="0" w:after="0"/>
        <w:jc w:val="both"/>
        <w:textAlignment w:val="baseline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ab/>
        <w:t>“</w:t>
      </w:r>
      <w:r w:rsidRPr="00BD5984">
        <w:rPr>
          <w:i/>
          <w:iCs/>
          <w:sz w:val="22"/>
          <w:szCs w:val="22"/>
        </w:rPr>
        <w:t xml:space="preserve">A instauração, de ofício, do processo ético-disciplinar, por meio da atividade fiscalizatória </w:t>
      </w:r>
      <w:r>
        <w:rPr>
          <w:i/>
          <w:iCs/>
          <w:sz w:val="22"/>
          <w:szCs w:val="22"/>
        </w:rPr>
        <w:tab/>
      </w:r>
      <w:r w:rsidRPr="00BD5984">
        <w:rPr>
          <w:i/>
          <w:iCs/>
          <w:sz w:val="22"/>
          <w:szCs w:val="22"/>
        </w:rPr>
        <w:t xml:space="preserve">a cargo de agente de fiscalização do CAU/UF, decorrerá da análise de deliberação da </w:t>
      </w:r>
      <w:r>
        <w:rPr>
          <w:i/>
          <w:iCs/>
          <w:sz w:val="22"/>
          <w:szCs w:val="22"/>
        </w:rPr>
        <w:tab/>
      </w:r>
      <w:r w:rsidRPr="00BD5984">
        <w:rPr>
          <w:i/>
          <w:iCs/>
          <w:sz w:val="22"/>
          <w:szCs w:val="22"/>
        </w:rPr>
        <w:t>Comissão de Exercício Profissional do CAU/UF [...]”; e</w:t>
      </w:r>
    </w:p>
    <w:p w14:paraId="6FF3ED7C" w14:textId="77777777" w:rsidR="00BD5984" w:rsidRPr="00BD5984" w:rsidRDefault="00BD5984" w:rsidP="00BD5984">
      <w:pPr>
        <w:pStyle w:val="paragraph"/>
        <w:spacing w:before="0" w:after="0"/>
        <w:jc w:val="both"/>
        <w:textAlignment w:val="baseline"/>
        <w:rPr>
          <w:i/>
          <w:iCs/>
          <w:sz w:val="22"/>
          <w:szCs w:val="22"/>
        </w:rPr>
      </w:pPr>
    </w:p>
    <w:p w14:paraId="3B678B61" w14:textId="77777777" w:rsidR="00BD5984" w:rsidRPr="00BD5984" w:rsidRDefault="00BD5984" w:rsidP="00BD5984">
      <w:pPr>
        <w:pStyle w:val="paragraph"/>
        <w:spacing w:before="0" w:after="0"/>
        <w:jc w:val="both"/>
        <w:textAlignment w:val="baseline"/>
        <w:rPr>
          <w:sz w:val="22"/>
          <w:szCs w:val="22"/>
        </w:rPr>
      </w:pPr>
      <w:r w:rsidRPr="00BD5984">
        <w:rPr>
          <w:sz w:val="22"/>
          <w:szCs w:val="22"/>
        </w:rPr>
        <w:lastRenderedPageBreak/>
        <w:t>Considerando o disposto no item 3.1.1 do Código de Ética e Disciplina para arquitetos e urbanistas do CAU/BR, que estabelece que:</w:t>
      </w:r>
    </w:p>
    <w:p w14:paraId="0E5AD7BE" w14:textId="1B835246" w:rsidR="00BD5984" w:rsidRPr="00BD5984" w:rsidRDefault="00BD5984" w:rsidP="00BD5984">
      <w:pPr>
        <w:pStyle w:val="paragraph"/>
        <w:spacing w:before="0" w:after="0"/>
        <w:jc w:val="both"/>
        <w:textAlignment w:val="baseline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ab/>
      </w:r>
      <w:r w:rsidRPr="00BD5984">
        <w:rPr>
          <w:i/>
          <w:iCs/>
          <w:sz w:val="22"/>
          <w:szCs w:val="22"/>
        </w:rPr>
        <w:t xml:space="preserve">“O arquiteto e urbanista, nas relações com seus contratantes, deve exercer suas atividades </w:t>
      </w:r>
      <w:r>
        <w:rPr>
          <w:i/>
          <w:iCs/>
          <w:sz w:val="22"/>
          <w:szCs w:val="22"/>
        </w:rPr>
        <w:tab/>
      </w:r>
      <w:r w:rsidRPr="00BD5984">
        <w:rPr>
          <w:i/>
          <w:iCs/>
          <w:sz w:val="22"/>
          <w:szCs w:val="22"/>
        </w:rPr>
        <w:t xml:space="preserve">profissionais de maneira consciente, competente, imparcial e sem preconceitos, com </w:t>
      </w:r>
      <w:r>
        <w:rPr>
          <w:i/>
          <w:iCs/>
          <w:sz w:val="22"/>
          <w:szCs w:val="22"/>
        </w:rPr>
        <w:tab/>
      </w:r>
      <w:r w:rsidRPr="00BD5984">
        <w:rPr>
          <w:i/>
          <w:iCs/>
          <w:sz w:val="22"/>
          <w:szCs w:val="22"/>
        </w:rPr>
        <w:t xml:space="preserve">habilidade, atenção e diligência, respeitando as leis, os contratos e as normas técnicas </w:t>
      </w:r>
      <w:r>
        <w:rPr>
          <w:i/>
          <w:iCs/>
          <w:sz w:val="22"/>
          <w:szCs w:val="22"/>
        </w:rPr>
        <w:tab/>
      </w:r>
      <w:r w:rsidRPr="00BD5984">
        <w:rPr>
          <w:i/>
          <w:iCs/>
          <w:sz w:val="22"/>
          <w:szCs w:val="22"/>
        </w:rPr>
        <w:t xml:space="preserve">reconhecidas.”; </w:t>
      </w:r>
    </w:p>
    <w:p w14:paraId="567502FE" w14:textId="6F36C8D6" w:rsidR="00BD5984" w:rsidRPr="00BD5984" w:rsidRDefault="00BD5984" w:rsidP="00BD5984">
      <w:pPr>
        <w:pStyle w:val="paragraph"/>
        <w:spacing w:before="0" w:after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BD5984">
        <w:rPr>
          <w:sz w:val="22"/>
          <w:szCs w:val="22"/>
        </w:rPr>
        <w:t>Considerando que constam, na denúncia apresentada, indícios de cometimento de infração ético</w:t>
      </w:r>
      <w:r>
        <w:rPr>
          <w:sz w:val="22"/>
          <w:szCs w:val="22"/>
        </w:rPr>
        <w:t>-</w:t>
      </w:r>
      <w:r w:rsidRPr="00BD5984">
        <w:rPr>
          <w:sz w:val="22"/>
          <w:szCs w:val="22"/>
        </w:rPr>
        <w:t xml:space="preserve">disciplinar praticada pelo arquiteto e urbanista </w:t>
      </w:r>
      <w:r w:rsidR="00A703FE" w:rsidRPr="00E62152">
        <w:rPr>
          <w:bCs/>
          <w:sz w:val="22"/>
          <w:szCs w:val="22"/>
          <w:highlight w:val="black"/>
        </w:rPr>
        <w:t>XXXXXXXXXXXXXX</w:t>
      </w:r>
      <w:r>
        <w:rPr>
          <w:sz w:val="22"/>
          <w:szCs w:val="22"/>
        </w:rPr>
        <w:t>;</w:t>
      </w:r>
    </w:p>
    <w:p w14:paraId="3F65A218" w14:textId="1FE7E157" w:rsidR="0086127C" w:rsidRDefault="00C86AC3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Considerando relato e voto d</w:t>
      </w:r>
      <w:r w:rsidR="00065699">
        <w:rPr>
          <w:rFonts w:ascii="Times New Roman" w:eastAsia="Verdana" w:hAnsi="Times New Roman"/>
          <w:sz w:val="22"/>
          <w:szCs w:val="22"/>
        </w:rPr>
        <w:t>a</w:t>
      </w:r>
      <w:r w:rsidR="00373E10">
        <w:rPr>
          <w:rFonts w:ascii="Times New Roman" w:eastAsia="Verdana" w:hAnsi="Times New Roman"/>
          <w:sz w:val="22"/>
          <w:szCs w:val="22"/>
        </w:rPr>
        <w:t xml:space="preserve"> conselheir</w:t>
      </w:r>
      <w:r w:rsidR="00065699">
        <w:rPr>
          <w:rFonts w:ascii="Times New Roman" w:eastAsia="Verdana" w:hAnsi="Times New Roman"/>
          <w:sz w:val="22"/>
          <w:szCs w:val="22"/>
        </w:rPr>
        <w:t>a</w:t>
      </w:r>
      <w:r w:rsidR="00373E10">
        <w:rPr>
          <w:rFonts w:ascii="Times New Roman" w:eastAsia="Verdana" w:hAnsi="Times New Roman"/>
          <w:sz w:val="22"/>
          <w:szCs w:val="22"/>
        </w:rPr>
        <w:t xml:space="preserve"> relator</w:t>
      </w:r>
      <w:r w:rsidR="00065699">
        <w:rPr>
          <w:rFonts w:ascii="Times New Roman" w:eastAsia="Verdana" w:hAnsi="Times New Roman"/>
          <w:sz w:val="22"/>
          <w:szCs w:val="22"/>
        </w:rPr>
        <w:t>a</w:t>
      </w:r>
      <w:r w:rsidR="00051AE2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</w:t>
      </w:r>
      <w:r w:rsidR="00BD5984" w:rsidRPr="00BD5984">
        <w:rPr>
          <w:rFonts w:ascii="Times New Roman" w:eastAsia="Verdana" w:hAnsi="Times New Roman"/>
          <w:sz w:val="22"/>
          <w:szCs w:val="22"/>
        </w:rPr>
        <w:t>Gabriela Cascelli Farinasso</w:t>
      </w:r>
      <w:r w:rsidR="00BD5984">
        <w:rPr>
          <w:rFonts w:ascii="Times New Roman" w:eastAsia="Verdana" w:hAnsi="Times New Roman"/>
          <w:sz w:val="22"/>
          <w:szCs w:val="22"/>
        </w:rPr>
        <w:t>, que vota: “P</w:t>
      </w:r>
      <w:r w:rsidR="00BD5984" w:rsidRPr="00BD5984">
        <w:rPr>
          <w:rFonts w:ascii="Times New Roman" w:eastAsia="Verdana" w:hAnsi="Times New Roman"/>
          <w:sz w:val="22"/>
          <w:szCs w:val="22"/>
        </w:rPr>
        <w:t xml:space="preserve">elo encaminhamento da deliberação da Comissão de Exercício Profissional do CAU/DF à Comissão de Ética e Disciplina do CAU/DF, por intermédio da presidente do CAU/DF, para instauração de processo ético-disciplinar em desfavor do arquiteto e urbanista </w:t>
      </w:r>
      <w:r w:rsidR="00A703FE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BD5984" w:rsidRPr="00BD5984">
        <w:rPr>
          <w:rFonts w:ascii="Times New Roman" w:eastAsia="Verdana" w:hAnsi="Times New Roman"/>
          <w:sz w:val="22"/>
          <w:szCs w:val="22"/>
        </w:rPr>
        <w:t xml:space="preserve">, registro no CAU n.º </w:t>
      </w:r>
      <w:r w:rsidR="00A703FE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BD5984" w:rsidRPr="00BD5984">
        <w:rPr>
          <w:rFonts w:ascii="Times New Roman" w:eastAsia="Verdana" w:hAnsi="Times New Roman"/>
          <w:sz w:val="22"/>
          <w:szCs w:val="22"/>
        </w:rPr>
        <w:t>, em conformidade com os termos da Resolução n.º 143 do CAU/BR, de 23 de junho de 201</w:t>
      </w:r>
      <w:r w:rsidR="00BD5984">
        <w:rPr>
          <w:rFonts w:ascii="Times New Roman" w:eastAsia="Verdana" w:hAnsi="Times New Roman"/>
          <w:sz w:val="22"/>
          <w:szCs w:val="22"/>
        </w:rPr>
        <w:t>7”.</w:t>
      </w: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428CABE4" w14:textId="562D5CF2" w:rsidR="00151D89" w:rsidRDefault="00E7381D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1 - </w:t>
      </w:r>
      <w:r w:rsidR="0086127C" w:rsidRPr="0086127C">
        <w:rPr>
          <w:rFonts w:ascii="Times New Roman" w:eastAsia="Verdana" w:hAnsi="Times New Roman"/>
          <w:sz w:val="22"/>
          <w:szCs w:val="22"/>
        </w:rPr>
        <w:t>Por aprovar o relato e voto da conselheira relatora</w:t>
      </w:r>
      <w:r w:rsidR="00BD5984">
        <w:rPr>
          <w:rFonts w:ascii="Times New Roman" w:eastAsia="Verdana" w:hAnsi="Times New Roman"/>
          <w:sz w:val="22"/>
          <w:szCs w:val="22"/>
        </w:rPr>
        <w:t xml:space="preserve"> p</w:t>
      </w:r>
      <w:r w:rsidR="00BD5984" w:rsidRPr="005B7F00">
        <w:rPr>
          <w:rFonts w:ascii="Times New Roman" w:eastAsia="Verdana" w:hAnsi="Times New Roman"/>
          <w:sz w:val="22"/>
          <w:szCs w:val="22"/>
        </w:rPr>
        <w:t>elo ENCAMINHAMENTO DO PROCESSO À COMISSÃO DE ÉTICA E DISCIPLINA para averiguação da</w:t>
      </w:r>
      <w:r w:rsidR="00BD5984">
        <w:rPr>
          <w:rFonts w:ascii="Times New Roman" w:eastAsia="Verdana" w:hAnsi="Times New Roman"/>
          <w:sz w:val="22"/>
          <w:szCs w:val="22"/>
        </w:rPr>
        <w:t xml:space="preserve"> </w:t>
      </w:r>
      <w:r w:rsidR="00BD5984" w:rsidRPr="005B7F00">
        <w:rPr>
          <w:rFonts w:ascii="Times New Roman" w:eastAsia="Verdana" w:hAnsi="Times New Roman"/>
          <w:sz w:val="22"/>
          <w:szCs w:val="22"/>
        </w:rPr>
        <w:t>conduta étic</w:t>
      </w:r>
      <w:r w:rsidR="00BD5984">
        <w:rPr>
          <w:rFonts w:ascii="Times New Roman" w:eastAsia="Verdana" w:hAnsi="Times New Roman"/>
          <w:sz w:val="22"/>
          <w:szCs w:val="22"/>
        </w:rPr>
        <w:t>o-disciplinar</w:t>
      </w:r>
      <w:r w:rsidR="00BD5984" w:rsidRPr="005B7F00">
        <w:rPr>
          <w:rFonts w:ascii="Times New Roman" w:eastAsia="Verdana" w:hAnsi="Times New Roman"/>
          <w:sz w:val="22"/>
          <w:szCs w:val="22"/>
        </w:rPr>
        <w:t xml:space="preserve"> d</w:t>
      </w:r>
      <w:r w:rsidR="00BD5984">
        <w:rPr>
          <w:rFonts w:ascii="Times New Roman" w:eastAsia="Verdana" w:hAnsi="Times New Roman"/>
          <w:sz w:val="22"/>
          <w:szCs w:val="22"/>
        </w:rPr>
        <w:t>o</w:t>
      </w:r>
      <w:r w:rsidR="00BD5984" w:rsidRPr="005B7F00">
        <w:rPr>
          <w:rFonts w:ascii="Times New Roman" w:eastAsia="Verdana" w:hAnsi="Times New Roman"/>
          <w:sz w:val="22"/>
          <w:szCs w:val="22"/>
        </w:rPr>
        <w:t xml:space="preserve"> arquitet</w:t>
      </w:r>
      <w:r w:rsidR="00BD5984">
        <w:rPr>
          <w:rFonts w:ascii="Times New Roman" w:eastAsia="Verdana" w:hAnsi="Times New Roman"/>
          <w:sz w:val="22"/>
          <w:szCs w:val="22"/>
        </w:rPr>
        <w:t>o</w:t>
      </w:r>
      <w:r w:rsidR="00BD5984" w:rsidRPr="005B7F00">
        <w:rPr>
          <w:rFonts w:ascii="Times New Roman" w:eastAsia="Verdana" w:hAnsi="Times New Roman"/>
          <w:sz w:val="22"/>
          <w:szCs w:val="22"/>
        </w:rPr>
        <w:t xml:space="preserve"> e urbanista </w:t>
      </w:r>
      <w:r w:rsidR="00A703FE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BD5984">
        <w:rPr>
          <w:rFonts w:ascii="Times New Roman" w:hAnsi="Times New Roman"/>
          <w:sz w:val="22"/>
          <w:szCs w:val="22"/>
        </w:rPr>
        <w:t>,</w:t>
      </w:r>
      <w:r w:rsidR="00BD5984" w:rsidRPr="005B7F00">
        <w:rPr>
          <w:rFonts w:ascii="Times New Roman" w:eastAsia="Verdana" w:hAnsi="Times New Roman"/>
          <w:sz w:val="22"/>
          <w:szCs w:val="22"/>
        </w:rPr>
        <w:t xml:space="preserve"> CAU</w:t>
      </w:r>
      <w:r w:rsidR="00BD5984">
        <w:rPr>
          <w:rFonts w:ascii="Times New Roman" w:eastAsia="Verdana" w:hAnsi="Times New Roman"/>
          <w:sz w:val="22"/>
          <w:szCs w:val="22"/>
        </w:rPr>
        <w:t xml:space="preserve"> </w:t>
      </w:r>
      <w:r w:rsidR="00BD5984" w:rsidRPr="005B7F00">
        <w:rPr>
          <w:rFonts w:ascii="Times New Roman" w:eastAsia="Verdana" w:hAnsi="Times New Roman"/>
          <w:sz w:val="22"/>
          <w:szCs w:val="22"/>
        </w:rPr>
        <w:t>n</w:t>
      </w:r>
      <w:r w:rsidR="00BD5984">
        <w:rPr>
          <w:rFonts w:ascii="Times New Roman" w:eastAsia="Verdana" w:hAnsi="Times New Roman"/>
          <w:sz w:val="22"/>
          <w:szCs w:val="22"/>
        </w:rPr>
        <w:t>.</w:t>
      </w:r>
      <w:r w:rsidR="00BD5984" w:rsidRPr="005B7F00">
        <w:rPr>
          <w:rFonts w:ascii="Times New Roman" w:eastAsia="Verdana" w:hAnsi="Times New Roman"/>
          <w:sz w:val="22"/>
          <w:szCs w:val="22"/>
        </w:rPr>
        <w:t>º</w:t>
      </w:r>
      <w:r w:rsidR="00BD5984">
        <w:rPr>
          <w:rFonts w:ascii="Times New Roman" w:eastAsia="Verdana" w:hAnsi="Times New Roman"/>
          <w:sz w:val="22"/>
          <w:szCs w:val="22"/>
        </w:rPr>
        <w:t xml:space="preserve"> </w:t>
      </w:r>
      <w:r w:rsidR="00A703FE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BD5984" w:rsidRPr="005B7F00">
        <w:rPr>
          <w:rFonts w:ascii="Times New Roman" w:eastAsia="Verdana" w:hAnsi="Times New Roman"/>
          <w:sz w:val="22"/>
          <w:szCs w:val="22"/>
        </w:rPr>
        <w:t>, nos termos da Resolução CAU/BR n.º 143, de 23 de junho de 2017.</w:t>
      </w:r>
    </w:p>
    <w:p w14:paraId="6D1C7CD4" w14:textId="77777777" w:rsidR="00BD5984" w:rsidRPr="00892D04" w:rsidRDefault="00BD5984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6E0D782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065699">
        <w:rPr>
          <w:rFonts w:ascii="Times New Roman" w:hAnsi="Times New Roman"/>
          <w:b/>
          <w:sz w:val="22"/>
          <w:szCs w:val="22"/>
        </w:rPr>
        <w:t>4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71795041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86127C">
        <w:rPr>
          <w:rFonts w:ascii="Times New Roman" w:eastAsia="Verdana" w:hAnsi="Times New Roman"/>
          <w:sz w:val="22"/>
          <w:szCs w:val="22"/>
        </w:rPr>
        <w:t>10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86127C">
        <w:rPr>
          <w:rFonts w:ascii="Times New Roman" w:eastAsia="Verdana" w:hAnsi="Times New Roman"/>
          <w:sz w:val="22"/>
          <w:szCs w:val="22"/>
        </w:rPr>
        <w:t>março</w:t>
      </w:r>
      <w:r w:rsidR="00BD1832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86127C">
        <w:rPr>
          <w:rFonts w:ascii="Times New Roman" w:eastAsia="Verdana" w:hAnsi="Times New Roman"/>
          <w:sz w:val="22"/>
          <w:szCs w:val="22"/>
        </w:rPr>
        <w:t>1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6C74984" w14:textId="449DF0DE" w:rsidR="00151D89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5D74A3DB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7777777" w:rsidR="005B7F00" w:rsidRPr="00892D04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58F8E7D" w:rsidR="0086127C" w:rsidRPr="0086127C" w:rsidRDefault="0086127C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F8888A" w14:textId="30C304DA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565C4C1B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3A07FB98" w14:textId="375CE331" w:rsidR="00BD1832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p w14:paraId="018490E4" w14:textId="55B7363F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70A8EA4C" w14:textId="1B3161FE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508914D4" w14:textId="35F0F4C3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77EABE52" w14:textId="039435B2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67DCA256" w14:textId="164CB1AF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17494465" w14:textId="70D1848B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30D6CEFE" w14:textId="3BCFC1E9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2C4EE71B" w14:textId="6A04BA04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52612908" w14:textId="7470023A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2EFB961E" w14:textId="59C6EDAF" w:rsidR="005B7F00" w:rsidRPr="00BE02F4" w:rsidRDefault="00AE42B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3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B7F00" w:rsidRPr="00BE02F4" w14:paraId="3D466CAD" w14:textId="77777777" w:rsidTr="0079486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79486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F20989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2ED30F6A" w:rsidR="00AE42B4" w:rsidRPr="00AE42B4" w:rsidRDefault="00AE42B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7C976C52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7FD49425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Janaína Domingos Vieira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E652B07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0B4A21F2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763A7C58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7750BAAE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Anie Caroline Afonso Figueira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9A1847C" w:rsidR="00AE42B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79486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794861">
        <w:trPr>
          <w:trHeight w:val="3355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2C656887" w:rsidR="005B7F00" w:rsidRPr="00BE02F4" w:rsidRDefault="00AE42B4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42141E4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E42B4">
              <w:rPr>
                <w:rFonts w:ascii="Times New Roman" w:hAnsi="Times New Roman"/>
                <w:sz w:val="22"/>
                <w:szCs w:val="22"/>
              </w:rPr>
              <w:t>10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AE42B4">
              <w:rPr>
                <w:rFonts w:ascii="Times New Roman" w:hAnsi="Times New Roman"/>
                <w:sz w:val="22"/>
                <w:szCs w:val="22"/>
              </w:rPr>
              <w:t>03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AE42B4">
              <w:rPr>
                <w:rFonts w:ascii="Times New Roman" w:hAnsi="Times New Roman"/>
                <w:sz w:val="22"/>
                <w:szCs w:val="22"/>
              </w:rPr>
              <w:t>1</w:t>
            </w:r>
          </w:p>
          <w:p w14:paraId="4DFDA1C7" w14:textId="4C865E82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D5984">
              <w:rPr>
                <w:rFonts w:ascii="Times New Roman" w:hAnsi="Times New Roman"/>
                <w:sz w:val="22"/>
                <w:szCs w:val="22"/>
              </w:rPr>
              <w:t>SUPOSTO COMETIMENTO DE FALTA ÉTICO-DISCIPLINAR</w:t>
            </w:r>
          </w:p>
          <w:p w14:paraId="16343499" w14:textId="10660D29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8C5692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8C5692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6BD29B3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Ocorrências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:  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77777777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7BDEA5" w14:textId="77777777" w:rsidR="0093306E" w:rsidRDefault="0093306E" w:rsidP="00EE4FDD">
      <w:r>
        <w:separator/>
      </w:r>
    </w:p>
  </w:endnote>
  <w:endnote w:type="continuationSeparator" w:id="0">
    <w:p w14:paraId="4629DD97" w14:textId="77777777" w:rsidR="0093306E" w:rsidRDefault="0093306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ACC64" w14:textId="77777777" w:rsidR="0093306E" w:rsidRDefault="0093306E" w:rsidP="00EE4FDD">
      <w:r>
        <w:separator/>
      </w:r>
    </w:p>
  </w:footnote>
  <w:footnote w:type="continuationSeparator" w:id="0">
    <w:p w14:paraId="515D0D2A" w14:textId="77777777" w:rsidR="0093306E" w:rsidRDefault="0093306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93306E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7777777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81570456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8"/>
      <w:gridCol w:w="6614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28D028D9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 xml:space="preserve">PROTOCOLO SICCAU N.º </w:t>
          </w:r>
          <w:r w:rsidR="007D6918">
            <w:rPr>
              <w:rFonts w:ascii="Times New Roman" w:eastAsia="Verdana" w:hAnsi="Times New Roman"/>
              <w:sz w:val="22"/>
              <w:szCs w:val="22"/>
            </w:rPr>
            <w:t>1213472/2020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7E5DDC4D" w:rsidR="00BC3B36" w:rsidRPr="006563E8" w:rsidRDefault="00A703FE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E62152"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4D801EFD" w:rsidR="00BC3B36" w:rsidRPr="00986306" w:rsidRDefault="007D6918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 w:rsidRPr="007D6918">
            <w:rPr>
              <w:rFonts w:ascii="Times New Roman" w:hAnsi="Times New Roman"/>
              <w:sz w:val="22"/>
              <w:szCs w:val="22"/>
            </w:rPr>
            <w:t>SUPOSTO COMETIMENTO DE FALTA ÉTICO-DISCIPLINAR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57E8154F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6F4149">
            <w:rPr>
              <w:rFonts w:ascii="Times New Roman" w:hAnsi="Times New Roman"/>
              <w:b/>
              <w:sz w:val="22"/>
              <w:szCs w:val="22"/>
            </w:rPr>
            <w:t>0</w:t>
          </w:r>
          <w:r w:rsidR="007D6918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6F4149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93306E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  <w:lvlOverride w:ilvl="0">
      <w:startOverride w:val="1"/>
    </w:lvlOverride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82A"/>
    <w:rsid w:val="00591798"/>
    <w:rsid w:val="00594A18"/>
    <w:rsid w:val="00597CBA"/>
    <w:rsid w:val="005A6E19"/>
    <w:rsid w:val="005A7731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10BF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06E"/>
    <w:rsid w:val="00933F1F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3FE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C1ABD"/>
    <w:rsid w:val="00AC45BF"/>
    <w:rsid w:val="00AC5719"/>
    <w:rsid w:val="00AE37F3"/>
    <w:rsid w:val="00AE42B4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755</Words>
  <Characters>4083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4829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14</cp:revision>
  <cp:lastPrinted>2018-09-20T16:53:00Z</cp:lastPrinted>
  <dcterms:created xsi:type="dcterms:W3CDTF">2020-11-12T18:59:00Z</dcterms:created>
  <dcterms:modified xsi:type="dcterms:W3CDTF">2021-05-03T21:08:00Z</dcterms:modified>
</cp:coreProperties>
</file>