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58B2BE3B" w:rsidR="00063210" w:rsidRPr="00151D89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6F4149">
        <w:rPr>
          <w:rFonts w:ascii="Times New Roman" w:eastAsia="Verdana" w:hAnsi="Times New Roman"/>
          <w:sz w:val="22"/>
          <w:szCs w:val="22"/>
        </w:rPr>
        <w:t>10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6F4149">
        <w:rPr>
          <w:rFonts w:ascii="Times New Roman" w:eastAsia="Verdana" w:hAnsi="Times New Roman"/>
          <w:sz w:val="22"/>
          <w:szCs w:val="22"/>
        </w:rPr>
        <w:t xml:space="preserve">março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1D5BCB15" w14:textId="5754E998" w:rsidR="00065699" w:rsidRDefault="001963CA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1963CA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1963CA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1963CA">
        <w:rPr>
          <w:rFonts w:ascii="Times New Roman" w:hAnsi="Times New Roman"/>
          <w:sz w:val="22"/>
          <w:szCs w:val="22"/>
        </w:rPr>
        <w:t xml:space="preserve"> de auto de infração em desfavor do arquiteto e urbanista </w:t>
      </w:r>
      <w:r w:rsidR="0044483C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1963CA">
        <w:rPr>
          <w:rFonts w:ascii="Times New Roman" w:hAnsi="Times New Roman"/>
          <w:sz w:val="22"/>
          <w:szCs w:val="22"/>
        </w:rPr>
        <w:t xml:space="preserve">, por ausência de Registro de Responsabilidade Técnica </w:t>
      </w:r>
      <w:r w:rsidR="00106743">
        <w:rPr>
          <w:rFonts w:ascii="Times New Roman" w:hAnsi="Times New Roman"/>
          <w:sz w:val="22"/>
          <w:szCs w:val="22"/>
        </w:rPr>
        <w:t xml:space="preserve">– </w:t>
      </w:r>
      <w:r w:rsidRPr="001963CA">
        <w:rPr>
          <w:rFonts w:ascii="Times New Roman" w:hAnsi="Times New Roman"/>
          <w:sz w:val="22"/>
          <w:szCs w:val="22"/>
        </w:rPr>
        <w:t>RRT</w:t>
      </w:r>
      <w:r w:rsidR="00106743">
        <w:rPr>
          <w:rFonts w:ascii="Times New Roman" w:hAnsi="Times New Roman"/>
          <w:sz w:val="22"/>
          <w:szCs w:val="22"/>
        </w:rPr>
        <w:t>,</w:t>
      </w:r>
      <w:r w:rsidRPr="001963CA">
        <w:rPr>
          <w:rFonts w:ascii="Times New Roman" w:hAnsi="Times New Roman"/>
          <w:sz w:val="22"/>
          <w:szCs w:val="22"/>
        </w:rPr>
        <w:t xml:space="preserve"> de execução </w:t>
      </w:r>
      <w:r w:rsidR="00106743">
        <w:rPr>
          <w:rFonts w:ascii="Times New Roman" w:hAnsi="Times New Roman"/>
          <w:sz w:val="22"/>
          <w:szCs w:val="22"/>
        </w:rPr>
        <w:t>obra res</w:t>
      </w:r>
      <w:r w:rsidRPr="001963CA">
        <w:rPr>
          <w:rFonts w:ascii="Times New Roman" w:hAnsi="Times New Roman"/>
          <w:sz w:val="22"/>
          <w:szCs w:val="22"/>
        </w:rPr>
        <w:t>id</w:t>
      </w:r>
      <w:r w:rsidR="00106743">
        <w:rPr>
          <w:rFonts w:ascii="Times New Roman" w:hAnsi="Times New Roman"/>
          <w:sz w:val="22"/>
          <w:szCs w:val="22"/>
        </w:rPr>
        <w:t>e</w:t>
      </w:r>
      <w:r w:rsidRPr="001963CA">
        <w:rPr>
          <w:rFonts w:ascii="Times New Roman" w:hAnsi="Times New Roman"/>
          <w:sz w:val="22"/>
          <w:szCs w:val="22"/>
        </w:rPr>
        <w:t>ncia</w:t>
      </w:r>
      <w:r w:rsidR="00106743">
        <w:rPr>
          <w:rFonts w:ascii="Times New Roman" w:hAnsi="Times New Roman"/>
          <w:sz w:val="22"/>
          <w:szCs w:val="22"/>
        </w:rPr>
        <w:t>l</w:t>
      </w:r>
      <w:r w:rsidRPr="001963CA">
        <w:rPr>
          <w:rFonts w:ascii="Times New Roman" w:hAnsi="Times New Roman"/>
          <w:sz w:val="22"/>
          <w:szCs w:val="22"/>
        </w:rPr>
        <w:t xml:space="preserve"> localizada no </w:t>
      </w:r>
      <w:r w:rsidR="0044483C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44483C" w:rsidRPr="001963CA">
        <w:rPr>
          <w:rFonts w:ascii="Times New Roman" w:hAnsi="Times New Roman"/>
          <w:sz w:val="22"/>
          <w:szCs w:val="22"/>
        </w:rPr>
        <w:t xml:space="preserve"> </w:t>
      </w:r>
      <w:r w:rsidR="0044483C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1963CA">
        <w:rPr>
          <w:rFonts w:ascii="Times New Roman" w:hAnsi="Times New Roman"/>
          <w:sz w:val="22"/>
          <w:szCs w:val="22"/>
        </w:rPr>
        <w:t xml:space="preserve"> </w:t>
      </w:r>
      <w:r w:rsidR="0044483C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</w:t>
      </w:r>
      <w:r w:rsidRPr="001963CA">
        <w:rPr>
          <w:rFonts w:ascii="Times New Roman" w:hAnsi="Times New Roman"/>
          <w:sz w:val="22"/>
          <w:szCs w:val="22"/>
        </w:rPr>
        <w:t>, Distrito Federal</w:t>
      </w:r>
      <w:r>
        <w:rPr>
          <w:rFonts w:ascii="Times New Roman" w:hAnsi="Times New Roman"/>
          <w:sz w:val="22"/>
          <w:szCs w:val="22"/>
        </w:rPr>
        <w:t>;</w:t>
      </w:r>
    </w:p>
    <w:p w14:paraId="2AEB7E20" w14:textId="77777777" w:rsidR="001963CA" w:rsidRDefault="001963CA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49545695" w14:textId="24E6BE56" w:rsidR="000533E2" w:rsidRDefault="006F414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 processo </w:t>
      </w:r>
      <w:r w:rsidR="000533E2">
        <w:rPr>
          <w:rFonts w:ascii="Times New Roman" w:hAnsi="Times New Roman"/>
          <w:sz w:val="22"/>
          <w:szCs w:val="22"/>
        </w:rPr>
        <w:t xml:space="preserve">originou-se a partir da denúncia apresentada pela proprietária do imóvel, </w:t>
      </w:r>
      <w:r w:rsidR="000533E2" w:rsidRPr="000533E2">
        <w:rPr>
          <w:rFonts w:ascii="Times New Roman" w:hAnsi="Times New Roman"/>
          <w:sz w:val="22"/>
          <w:szCs w:val="22"/>
        </w:rPr>
        <w:t xml:space="preserve">que declarou que firmou contrato com </w:t>
      </w:r>
      <w:r w:rsidR="00106743">
        <w:rPr>
          <w:rFonts w:ascii="Times New Roman" w:hAnsi="Times New Roman"/>
          <w:sz w:val="22"/>
          <w:szCs w:val="22"/>
        </w:rPr>
        <w:t xml:space="preserve">denunciado e </w:t>
      </w:r>
      <w:r w:rsidR="00106743" w:rsidRPr="00106743">
        <w:rPr>
          <w:rFonts w:ascii="Times New Roman" w:hAnsi="Times New Roman"/>
          <w:sz w:val="22"/>
          <w:szCs w:val="22"/>
        </w:rPr>
        <w:t xml:space="preserve">que o profissional teria (i) </w:t>
      </w:r>
      <w:r w:rsidR="00106743" w:rsidRPr="00106743">
        <w:rPr>
          <w:rFonts w:ascii="Times New Roman" w:hAnsi="Times New Roman"/>
          <w:i/>
          <w:sz w:val="22"/>
          <w:szCs w:val="22"/>
        </w:rPr>
        <w:t xml:space="preserve">alterado indevidamente os projetos aprovados pelos clientes, principalmente no que diz respeito ao programa de necessidades e à especificação de materiais, </w:t>
      </w:r>
      <w:r w:rsidR="00106743" w:rsidRPr="00106743">
        <w:rPr>
          <w:rFonts w:ascii="Times New Roman" w:hAnsi="Times New Roman"/>
          <w:sz w:val="22"/>
          <w:szCs w:val="22"/>
        </w:rPr>
        <w:t xml:space="preserve">(ii) </w:t>
      </w:r>
      <w:r w:rsidR="00106743" w:rsidRPr="00106743">
        <w:rPr>
          <w:rFonts w:ascii="Times New Roman" w:hAnsi="Times New Roman"/>
          <w:i/>
          <w:sz w:val="22"/>
          <w:szCs w:val="22"/>
        </w:rPr>
        <w:t>superfaturado valores na execução das etapas da obra e efetuado cobrança indevida dos aditivos contratuais</w:t>
      </w:r>
      <w:r w:rsidR="00106743" w:rsidRPr="00106743">
        <w:rPr>
          <w:rFonts w:ascii="Times New Roman" w:hAnsi="Times New Roman"/>
          <w:sz w:val="22"/>
          <w:szCs w:val="22"/>
        </w:rPr>
        <w:t xml:space="preserve">, (iii) </w:t>
      </w:r>
      <w:r w:rsidR="00106743" w:rsidRPr="00106743">
        <w:rPr>
          <w:rFonts w:ascii="Times New Roman" w:hAnsi="Times New Roman"/>
          <w:i/>
          <w:sz w:val="22"/>
          <w:szCs w:val="22"/>
        </w:rPr>
        <w:t>não cumprido os prazos contratuais provocando atraso na entrega da obra e, posteriormente, abandono da obra</w:t>
      </w:r>
      <w:r w:rsidR="00106743" w:rsidRPr="00106743">
        <w:rPr>
          <w:rFonts w:ascii="Times New Roman" w:hAnsi="Times New Roman"/>
          <w:sz w:val="22"/>
          <w:szCs w:val="22"/>
        </w:rPr>
        <w:t xml:space="preserve">, (iv) </w:t>
      </w:r>
      <w:r w:rsidR="00106743" w:rsidRPr="00106743">
        <w:rPr>
          <w:rFonts w:ascii="Times New Roman" w:hAnsi="Times New Roman"/>
          <w:i/>
          <w:sz w:val="22"/>
          <w:szCs w:val="22"/>
        </w:rPr>
        <w:t xml:space="preserve">além da falta de acompanhamento na execução dos serviços técnicos e atraso na compra de materiais </w:t>
      </w:r>
      <w:r w:rsidR="00106743" w:rsidRPr="00106743">
        <w:rPr>
          <w:rFonts w:ascii="Times New Roman" w:hAnsi="Times New Roman"/>
          <w:sz w:val="22"/>
          <w:szCs w:val="22"/>
        </w:rPr>
        <w:t>(fl.23)</w:t>
      </w:r>
      <w:r w:rsidR="002B67A7">
        <w:rPr>
          <w:rFonts w:ascii="Times New Roman" w:hAnsi="Times New Roman"/>
          <w:sz w:val="22"/>
          <w:szCs w:val="22"/>
        </w:rPr>
        <w:t>;</w:t>
      </w:r>
    </w:p>
    <w:p w14:paraId="228C9A44" w14:textId="0706D535" w:rsidR="000533E2" w:rsidRDefault="000533E2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2C2E1611" w14:textId="26ECFCBF" w:rsidR="000533E2" w:rsidRDefault="000533E2" w:rsidP="000533E2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n</w:t>
      </w:r>
      <w:r w:rsidRPr="000533E2">
        <w:rPr>
          <w:rFonts w:ascii="Times New Roman" w:hAnsi="Times New Roman"/>
          <w:sz w:val="22"/>
          <w:szCs w:val="22"/>
        </w:rPr>
        <w:t xml:space="preserve">o dia </w:t>
      </w:r>
      <w:r w:rsidR="002B67A7">
        <w:rPr>
          <w:rFonts w:ascii="Times New Roman" w:hAnsi="Times New Roman"/>
          <w:sz w:val="22"/>
          <w:szCs w:val="22"/>
        </w:rPr>
        <w:t>18</w:t>
      </w:r>
      <w:r w:rsidRPr="000533E2">
        <w:rPr>
          <w:rFonts w:ascii="Times New Roman" w:hAnsi="Times New Roman"/>
          <w:sz w:val="22"/>
          <w:szCs w:val="22"/>
        </w:rPr>
        <w:t xml:space="preserve"> de</w:t>
      </w:r>
      <w:r w:rsidR="002B67A7">
        <w:rPr>
          <w:rFonts w:ascii="Times New Roman" w:hAnsi="Times New Roman"/>
          <w:sz w:val="22"/>
          <w:szCs w:val="22"/>
        </w:rPr>
        <w:t xml:space="preserve"> dezembro</w:t>
      </w:r>
      <w:r w:rsidRPr="000533E2">
        <w:rPr>
          <w:rFonts w:ascii="Times New Roman" w:hAnsi="Times New Roman"/>
          <w:sz w:val="22"/>
          <w:szCs w:val="22"/>
        </w:rPr>
        <w:t xml:space="preserve"> de 20</w:t>
      </w:r>
      <w:r w:rsidR="002B67A7">
        <w:rPr>
          <w:rFonts w:ascii="Times New Roman" w:hAnsi="Times New Roman"/>
          <w:sz w:val="22"/>
          <w:szCs w:val="22"/>
        </w:rPr>
        <w:t>19</w:t>
      </w:r>
      <w:r w:rsidRPr="000533E2">
        <w:rPr>
          <w:rFonts w:ascii="Times New Roman" w:hAnsi="Times New Roman"/>
          <w:sz w:val="22"/>
          <w:szCs w:val="22"/>
        </w:rPr>
        <w:t xml:space="preserve"> foi lavrada a notificação preventiva n.º 10000</w:t>
      </w:r>
      <w:r w:rsidR="002B67A7">
        <w:rPr>
          <w:rFonts w:ascii="Times New Roman" w:hAnsi="Times New Roman"/>
          <w:sz w:val="22"/>
          <w:szCs w:val="22"/>
        </w:rPr>
        <w:t>97406</w:t>
      </w:r>
      <w:r w:rsidRPr="000533E2">
        <w:rPr>
          <w:rFonts w:ascii="Times New Roman" w:hAnsi="Times New Roman"/>
          <w:sz w:val="22"/>
          <w:szCs w:val="22"/>
        </w:rPr>
        <w:t>/20</w:t>
      </w:r>
      <w:r w:rsidR="002B67A7">
        <w:rPr>
          <w:rFonts w:ascii="Times New Roman" w:hAnsi="Times New Roman"/>
          <w:sz w:val="22"/>
          <w:szCs w:val="22"/>
        </w:rPr>
        <w:t>19</w:t>
      </w:r>
      <w:r w:rsidRPr="000533E2">
        <w:rPr>
          <w:rFonts w:ascii="Times New Roman" w:hAnsi="Times New Roman"/>
          <w:sz w:val="22"/>
          <w:szCs w:val="22"/>
        </w:rPr>
        <w:t xml:space="preserve"> em desfavor da profissional, por ausência de RRT de execução de obra (folha n.º </w:t>
      </w:r>
      <w:r w:rsidR="002B67A7">
        <w:rPr>
          <w:rFonts w:ascii="Times New Roman" w:hAnsi="Times New Roman"/>
          <w:sz w:val="22"/>
          <w:szCs w:val="22"/>
        </w:rPr>
        <w:t>10</w:t>
      </w:r>
      <w:r w:rsidRPr="000533E2">
        <w:rPr>
          <w:rFonts w:ascii="Times New Roman" w:hAnsi="Times New Roman"/>
          <w:sz w:val="22"/>
          <w:szCs w:val="22"/>
        </w:rPr>
        <w:t>)</w:t>
      </w:r>
      <w:r w:rsidR="0086127C">
        <w:rPr>
          <w:rFonts w:ascii="Times New Roman" w:hAnsi="Times New Roman"/>
          <w:sz w:val="22"/>
          <w:szCs w:val="22"/>
        </w:rPr>
        <w:t>;</w:t>
      </w:r>
    </w:p>
    <w:p w14:paraId="525573EB" w14:textId="334CD883" w:rsidR="0086127C" w:rsidRDefault="0086127C" w:rsidP="000533E2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261AF7C7" w14:textId="4AB38110" w:rsidR="0086127C" w:rsidRDefault="0086127C" w:rsidP="0086127C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n</w:t>
      </w:r>
      <w:r w:rsidRPr="0086127C">
        <w:rPr>
          <w:rFonts w:ascii="Times New Roman" w:hAnsi="Times New Roman"/>
          <w:sz w:val="22"/>
          <w:szCs w:val="22"/>
        </w:rPr>
        <w:t>o dia 27 de fevereiro de 2020, tendo em vista a não regularização da situação que ensejou a lavratura da notificação preventiva, foi lavrado o auto de infração n.º 100009</w:t>
      </w:r>
      <w:r w:rsidR="002B67A7">
        <w:rPr>
          <w:rFonts w:ascii="Times New Roman" w:hAnsi="Times New Roman"/>
          <w:sz w:val="22"/>
          <w:szCs w:val="22"/>
        </w:rPr>
        <w:t>7406</w:t>
      </w:r>
      <w:r w:rsidRPr="0086127C">
        <w:rPr>
          <w:rFonts w:ascii="Times New Roman" w:hAnsi="Times New Roman"/>
          <w:sz w:val="22"/>
          <w:szCs w:val="22"/>
        </w:rPr>
        <w:t>/20</w:t>
      </w:r>
      <w:r w:rsidR="002B67A7">
        <w:rPr>
          <w:rFonts w:ascii="Times New Roman" w:hAnsi="Times New Roman"/>
          <w:sz w:val="22"/>
          <w:szCs w:val="22"/>
        </w:rPr>
        <w:t>19</w:t>
      </w:r>
      <w:r w:rsidRPr="0086127C">
        <w:rPr>
          <w:rFonts w:ascii="Times New Roman" w:hAnsi="Times New Roman"/>
          <w:sz w:val="22"/>
          <w:szCs w:val="22"/>
        </w:rPr>
        <w:t xml:space="preserve">, em desfavor da profissional, por ausência de RRT de execução de obra (folha n.º </w:t>
      </w:r>
      <w:r w:rsidR="002B67A7">
        <w:rPr>
          <w:rFonts w:ascii="Times New Roman" w:hAnsi="Times New Roman"/>
          <w:sz w:val="22"/>
          <w:szCs w:val="22"/>
        </w:rPr>
        <w:t>12</w:t>
      </w:r>
      <w:r w:rsidRPr="0086127C">
        <w:rPr>
          <w:rFonts w:ascii="Times New Roman" w:hAnsi="Times New Roman"/>
          <w:sz w:val="22"/>
          <w:szCs w:val="22"/>
        </w:rPr>
        <w:t>)</w:t>
      </w:r>
      <w:r w:rsidR="002B67A7">
        <w:rPr>
          <w:rFonts w:ascii="Times New Roman" w:hAnsi="Times New Roman"/>
          <w:sz w:val="22"/>
          <w:szCs w:val="22"/>
        </w:rPr>
        <w:t>;</w:t>
      </w:r>
    </w:p>
    <w:p w14:paraId="72C2B4D2" w14:textId="329FBE5F" w:rsidR="000533E2" w:rsidRDefault="000533E2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35571383" w14:textId="7F701E1B" w:rsidR="000533E2" w:rsidRDefault="000533E2" w:rsidP="0086127C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86127C">
        <w:rPr>
          <w:rFonts w:ascii="Times New Roman" w:hAnsi="Times New Roman"/>
          <w:sz w:val="22"/>
          <w:szCs w:val="22"/>
        </w:rPr>
        <w:t xml:space="preserve"> </w:t>
      </w:r>
      <w:r w:rsidR="0086127C" w:rsidRPr="0086127C">
        <w:rPr>
          <w:rFonts w:ascii="Times New Roman" w:hAnsi="Times New Roman"/>
          <w:sz w:val="22"/>
          <w:szCs w:val="22"/>
        </w:rPr>
        <w:t xml:space="preserve">que a situação que ensejou a lavratura do auto de infração – ausência de RRT de execução </w:t>
      </w:r>
      <w:r w:rsidR="0086127C">
        <w:rPr>
          <w:rFonts w:ascii="Times New Roman" w:hAnsi="Times New Roman"/>
          <w:sz w:val="22"/>
          <w:szCs w:val="22"/>
        </w:rPr>
        <w:t>de obra -</w:t>
      </w:r>
      <w:r w:rsidR="0086127C" w:rsidRPr="0086127C">
        <w:rPr>
          <w:rFonts w:ascii="Times New Roman" w:hAnsi="Times New Roman"/>
          <w:sz w:val="22"/>
          <w:szCs w:val="22"/>
        </w:rPr>
        <w:t xml:space="preserve"> não foi regularizada até o momento</w:t>
      </w:r>
      <w:r w:rsidR="0086127C">
        <w:rPr>
          <w:rFonts w:ascii="Times New Roman" w:hAnsi="Times New Roman"/>
          <w:sz w:val="22"/>
          <w:szCs w:val="22"/>
        </w:rPr>
        <w:t>;</w:t>
      </w:r>
    </w:p>
    <w:p w14:paraId="76205960" w14:textId="52119FF3" w:rsidR="000533E2" w:rsidRDefault="000533E2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1EF2B880" w14:textId="77777777" w:rsidR="0086127C" w:rsidRDefault="0086127C" w:rsidP="0086127C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6127C">
        <w:rPr>
          <w:rFonts w:ascii="Times New Roman" w:hAnsi="Times New Roman"/>
          <w:sz w:val="22"/>
          <w:szCs w:val="22"/>
        </w:rPr>
        <w:t>Considerando o disposto no art. 50 da Lei n.º 12.378, de 31 de dezembro de 2010, que determina</w:t>
      </w:r>
      <w:r>
        <w:rPr>
          <w:rFonts w:ascii="Times New Roman" w:hAnsi="Times New Roman"/>
          <w:sz w:val="22"/>
          <w:szCs w:val="22"/>
        </w:rPr>
        <w:t xml:space="preserve"> </w:t>
      </w:r>
      <w:r w:rsidRPr="0086127C">
        <w:rPr>
          <w:rFonts w:ascii="Times New Roman" w:hAnsi="Times New Roman"/>
          <w:sz w:val="22"/>
          <w:szCs w:val="22"/>
        </w:rPr>
        <w:t>que</w:t>
      </w:r>
      <w:r>
        <w:rPr>
          <w:rFonts w:ascii="Times New Roman" w:hAnsi="Times New Roman"/>
          <w:sz w:val="22"/>
          <w:szCs w:val="22"/>
        </w:rPr>
        <w:t>:</w:t>
      </w:r>
      <w:r>
        <w:rPr>
          <w:rFonts w:ascii="Times New Roman" w:hAnsi="Times New Roman"/>
          <w:sz w:val="22"/>
          <w:szCs w:val="22"/>
        </w:rPr>
        <w:br/>
      </w:r>
    </w:p>
    <w:p w14:paraId="74303E07" w14:textId="66672B3D" w:rsidR="0086127C" w:rsidRDefault="0086127C" w:rsidP="0086127C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6127C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ab/>
      </w:r>
      <w:r w:rsidRPr="0086127C">
        <w:rPr>
          <w:rFonts w:ascii="Times New Roman" w:hAnsi="Times New Roman"/>
          <w:i/>
          <w:iCs/>
          <w:sz w:val="20"/>
          <w:szCs w:val="20"/>
        </w:rPr>
        <w:t xml:space="preserve">“A falta do RRT sujeitará o profissional ou a empresa responsável, sem prejuízo da </w:t>
      </w:r>
      <w:r w:rsidRPr="0086127C">
        <w:rPr>
          <w:rFonts w:ascii="Times New Roman" w:hAnsi="Times New Roman"/>
          <w:i/>
          <w:iCs/>
          <w:sz w:val="20"/>
          <w:szCs w:val="20"/>
        </w:rPr>
        <w:tab/>
        <w:t xml:space="preserve">responsabilização pessoal pela violação ética e da obrigatoriedade da paralisação do trabalho </w:t>
      </w:r>
      <w:r w:rsidRPr="0086127C">
        <w:rPr>
          <w:rFonts w:ascii="Times New Roman" w:hAnsi="Times New Roman"/>
          <w:i/>
          <w:iCs/>
          <w:sz w:val="20"/>
          <w:szCs w:val="20"/>
        </w:rPr>
        <w:tab/>
        <w:t xml:space="preserve">até a regularização da situação, à multa de 300% (trezentos por cento) sobre o valor da Taxa de RRT </w:t>
      </w:r>
      <w:r>
        <w:rPr>
          <w:rFonts w:ascii="Times New Roman" w:hAnsi="Times New Roman"/>
          <w:i/>
          <w:iCs/>
          <w:sz w:val="20"/>
          <w:szCs w:val="20"/>
        </w:rPr>
        <w:tab/>
      </w:r>
      <w:r w:rsidRPr="0086127C">
        <w:rPr>
          <w:rFonts w:ascii="Times New Roman" w:hAnsi="Times New Roman"/>
          <w:i/>
          <w:iCs/>
          <w:sz w:val="20"/>
          <w:szCs w:val="20"/>
        </w:rPr>
        <w:t xml:space="preserve">não paga corrigida, a partir da autuação, com base na variação da Taxa Referencial do Sistema </w:t>
      </w:r>
      <w:r>
        <w:rPr>
          <w:rFonts w:ascii="Times New Roman" w:hAnsi="Times New Roman"/>
          <w:i/>
          <w:iCs/>
          <w:sz w:val="20"/>
          <w:szCs w:val="20"/>
        </w:rPr>
        <w:tab/>
      </w:r>
      <w:r w:rsidRPr="0086127C">
        <w:rPr>
          <w:rFonts w:ascii="Times New Roman" w:hAnsi="Times New Roman"/>
          <w:i/>
          <w:iCs/>
          <w:sz w:val="20"/>
          <w:szCs w:val="20"/>
        </w:rPr>
        <w:t xml:space="preserve">Especial de Liquidação e de Custódia - SELIC, acumulada mensalmente, até o último dia do mês </w:t>
      </w:r>
      <w:r>
        <w:rPr>
          <w:rFonts w:ascii="Times New Roman" w:hAnsi="Times New Roman"/>
          <w:i/>
          <w:iCs/>
          <w:sz w:val="20"/>
          <w:szCs w:val="20"/>
        </w:rPr>
        <w:tab/>
      </w:r>
      <w:r w:rsidRPr="0086127C">
        <w:rPr>
          <w:rFonts w:ascii="Times New Roman" w:hAnsi="Times New Roman"/>
          <w:i/>
          <w:iCs/>
          <w:sz w:val="20"/>
          <w:szCs w:val="20"/>
        </w:rPr>
        <w:t xml:space="preserve">anterior ao da devolução dos recursos, acrescido este montante de 1% (um por cento) no mês de </w:t>
      </w:r>
      <w:r>
        <w:rPr>
          <w:rFonts w:ascii="Times New Roman" w:hAnsi="Times New Roman"/>
          <w:i/>
          <w:iCs/>
          <w:sz w:val="20"/>
          <w:szCs w:val="20"/>
        </w:rPr>
        <w:tab/>
      </w:r>
      <w:r w:rsidRPr="0086127C">
        <w:rPr>
          <w:rFonts w:ascii="Times New Roman" w:hAnsi="Times New Roman"/>
          <w:i/>
          <w:iCs/>
          <w:sz w:val="20"/>
          <w:szCs w:val="20"/>
        </w:rPr>
        <w:t>efetivação do pagamento”;</w:t>
      </w:r>
    </w:p>
    <w:p w14:paraId="1E2B6124" w14:textId="77777777" w:rsidR="0086127C" w:rsidRDefault="0086127C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3D5BD49D" w14:textId="5EF38019" w:rsidR="006D6ACB" w:rsidRPr="0086127C" w:rsidRDefault="00C86AC3" w:rsidP="00065699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2B67A7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conselheir</w:t>
      </w:r>
      <w:r w:rsidR="002B67A7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="002B67A7">
        <w:rPr>
          <w:rFonts w:ascii="Times New Roman" w:eastAsia="Verdana" w:hAnsi="Times New Roman"/>
          <w:sz w:val="22"/>
          <w:szCs w:val="22"/>
        </w:rPr>
        <w:t xml:space="preserve"> João Eduardo Martins Dantas</w:t>
      </w:r>
      <w:r w:rsidR="00E7381D">
        <w:rPr>
          <w:rFonts w:ascii="Times New Roman" w:eastAsia="Verdana" w:hAnsi="Times New Roman"/>
          <w:sz w:val="22"/>
          <w:szCs w:val="22"/>
        </w:rPr>
        <w:t>;</w:t>
      </w:r>
      <w:r w:rsidR="000E4CC9">
        <w:rPr>
          <w:rFonts w:ascii="Times New Roman" w:eastAsia="Verdana" w:hAnsi="Times New Roman"/>
          <w:sz w:val="22"/>
          <w:szCs w:val="22"/>
        </w:rPr>
        <w:t xml:space="preserve"> </w:t>
      </w:r>
    </w:p>
    <w:p w14:paraId="0C50F04B" w14:textId="074E18E9" w:rsidR="005B7F00" w:rsidRDefault="005B7F00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5A1E67CD" w14:textId="5B811669" w:rsidR="0086127C" w:rsidRDefault="0086127C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0245AC6A" w14:textId="45F4120F" w:rsidR="0086127C" w:rsidRDefault="0086127C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3F65A218" w14:textId="77777777" w:rsidR="0086127C" w:rsidRDefault="0086127C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lastRenderedPageBreak/>
        <w:t>DELIBEROU:</w:t>
      </w:r>
    </w:p>
    <w:p w14:paraId="34B35225" w14:textId="2D494A0A" w:rsidR="00042D6A" w:rsidRDefault="002B67A7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B67A7">
        <w:rPr>
          <w:rFonts w:ascii="Times New Roman" w:eastAsia="Verdana" w:hAnsi="Times New Roman"/>
          <w:sz w:val="22"/>
          <w:szCs w:val="22"/>
        </w:rPr>
        <w:t>1 – Por aprovar o relato e voto do conselheiro relator pela MANUTENÇÃO DO AUTO DE INFRAÇÃO nº 1000097406/2019, E APLICAÇÃO DA MULTA RESPECTIVA, nos termos da Lei nº 12.378/2010 e Resolução nº 22/2012</w:t>
      </w:r>
      <w:r w:rsidR="005B7F00" w:rsidRPr="005B7F00">
        <w:rPr>
          <w:rFonts w:ascii="Times New Roman" w:eastAsia="Verdana" w:hAnsi="Times New Roman"/>
          <w:sz w:val="22"/>
          <w:szCs w:val="22"/>
        </w:rPr>
        <w:t>.</w:t>
      </w:r>
      <w:r>
        <w:rPr>
          <w:rFonts w:ascii="Times New Roman" w:eastAsia="Verdana" w:hAnsi="Times New Roman"/>
          <w:sz w:val="22"/>
          <w:szCs w:val="22"/>
        </w:rPr>
        <w:t xml:space="preserve"> </w:t>
      </w:r>
    </w:p>
    <w:p w14:paraId="428CABE4" w14:textId="77777777" w:rsidR="00151D89" w:rsidRPr="00892D04" w:rsidRDefault="00151D89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E0D782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065699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71795041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86127C">
        <w:rPr>
          <w:rFonts w:ascii="Times New Roman" w:eastAsia="Verdana" w:hAnsi="Times New Roman"/>
          <w:sz w:val="22"/>
          <w:szCs w:val="22"/>
        </w:rPr>
        <w:t>10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86127C">
        <w:rPr>
          <w:rFonts w:ascii="Times New Roman" w:eastAsia="Verdana" w:hAnsi="Times New Roman"/>
          <w:sz w:val="22"/>
          <w:szCs w:val="22"/>
        </w:rPr>
        <w:t>março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F8888A" w14:textId="30C304DA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375CE331" w:rsidR="00BD1832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p w14:paraId="018490E4" w14:textId="55B7363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0A8EA4C" w14:textId="1B3161F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08914D4" w14:textId="35F0F4C3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7EABE52" w14:textId="039435B2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7DCA256" w14:textId="164CB1A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7494465" w14:textId="70D1848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30D6CEFE" w14:textId="3BCFC1E9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C4EE71B" w14:textId="6A04BA04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2612908" w14:textId="7470023A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812619C" w14:textId="44375EE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B41D8AF" w14:textId="48226D97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BD326A6" w14:textId="1E7EA49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B7E140B" w14:textId="2ED3D140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F0F436B" w14:textId="579A1811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4D9A26DB" w14:textId="2DD181D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96FE11D" w14:textId="341BE99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DDDB182" w14:textId="2CEF85A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BE7C8DC" w14:textId="061194AA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B80F13B" w14:textId="4CB35C78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7EF4123" w14:textId="50A29183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7B53878" w14:textId="4E43F9F5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0D905D8" w14:textId="40C20124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DB29B77" w14:textId="780318D1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9DBFC0B" w14:textId="7760FE0C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EFEFA35" w14:textId="76D1BA29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6DFC136" w14:textId="31041A72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5775B7D" w14:textId="4EFD763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CAE0C53" w14:textId="6C1BCA41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EFB961E" w14:textId="59C6EDAF" w:rsidR="005B7F00" w:rsidRPr="00BE02F4" w:rsidRDefault="00AE42B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763A7C58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7750BAAE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C656887" w:rsidR="005B7F00" w:rsidRPr="00BE02F4" w:rsidRDefault="00AE42B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2141E4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E42B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73833FBC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 w:rsidRPr="006F4149">
              <w:rPr>
                <w:rFonts w:ascii="Times New Roman" w:hAnsi="Times New Roman"/>
                <w:sz w:val="22"/>
                <w:szCs w:val="22"/>
              </w:rPr>
              <w:t>AUSÊNCIA DE REGISTRO DE RESPONSABILIDADE TÉCNICA (RRT)</w:t>
            </w:r>
          </w:p>
          <w:p w14:paraId="16343499" w14:textId="10660D2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8C569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8C569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84A5B" w14:textId="77777777" w:rsidR="00175D3B" w:rsidRDefault="00175D3B" w:rsidP="00EE4FDD">
      <w:r>
        <w:separator/>
      </w:r>
    </w:p>
  </w:endnote>
  <w:endnote w:type="continuationSeparator" w:id="0">
    <w:p w14:paraId="2BE34080" w14:textId="77777777" w:rsidR="00175D3B" w:rsidRDefault="00175D3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BCC4E" w14:textId="77777777" w:rsidR="00175D3B" w:rsidRDefault="00175D3B" w:rsidP="00EE4FDD">
      <w:r>
        <w:separator/>
      </w:r>
    </w:p>
  </w:footnote>
  <w:footnote w:type="continuationSeparator" w:id="0">
    <w:p w14:paraId="7C392EE3" w14:textId="77777777" w:rsidR="00175D3B" w:rsidRDefault="00175D3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175D3B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81570370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37C15F1A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6F4149">
            <w:rPr>
              <w:rFonts w:ascii="Times New Roman" w:eastAsia="Verdana" w:hAnsi="Times New Roman"/>
              <w:sz w:val="22"/>
              <w:szCs w:val="22"/>
            </w:rPr>
            <w:t>10620</w:t>
          </w:r>
          <w:r w:rsidR="001963CA">
            <w:rPr>
              <w:rFonts w:ascii="Times New Roman" w:eastAsia="Verdana" w:hAnsi="Times New Roman"/>
              <w:sz w:val="22"/>
              <w:szCs w:val="22"/>
            </w:rPr>
            <w:t>49</w:t>
          </w:r>
          <w:r w:rsidR="006F4149">
            <w:rPr>
              <w:rFonts w:ascii="Times New Roman" w:eastAsia="Verdana" w:hAnsi="Times New Roman"/>
              <w:sz w:val="22"/>
              <w:szCs w:val="22"/>
            </w:rPr>
            <w:t>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5361892" w:rsidR="00BC3B36" w:rsidRPr="006563E8" w:rsidRDefault="0044483C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E62152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F278F06" w:rsidR="00BC3B36" w:rsidRPr="00986306" w:rsidRDefault="006F4149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6F4149">
            <w:rPr>
              <w:rFonts w:ascii="Times New Roman" w:hAnsi="Times New Roman"/>
              <w:sz w:val="22"/>
              <w:szCs w:val="22"/>
            </w:rPr>
            <w:t>AUSÊNCIA DE REGISTRO DE RESPONSABILIDADE TÉCNICA (RRT)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416ADB22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0</w:t>
          </w:r>
          <w:r w:rsidR="001963C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175D3B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743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75D3B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963CA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B67A7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83C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796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612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14</cp:revision>
  <cp:lastPrinted>2018-09-20T16:53:00Z</cp:lastPrinted>
  <dcterms:created xsi:type="dcterms:W3CDTF">2020-11-12T18:59:00Z</dcterms:created>
  <dcterms:modified xsi:type="dcterms:W3CDTF">2021-05-03T21:06:00Z</dcterms:modified>
</cp:coreProperties>
</file>