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30B9B8F2" w:rsidR="00D957BC" w:rsidRPr="00074CE2" w:rsidRDefault="00FA4D7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02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>
              <w:rPr>
                <w:rFonts w:eastAsia="Calibri"/>
                <w:bCs/>
                <w:sz w:val="22"/>
                <w:szCs w:val="22"/>
              </w:rPr>
              <w:t>dez</w:t>
            </w:r>
            <w:r w:rsidR="00BD4C25">
              <w:rPr>
                <w:rFonts w:eastAsia="Calibri"/>
                <w:bCs/>
                <w:sz w:val="22"/>
                <w:szCs w:val="22"/>
              </w:rPr>
              <w:t>embro</w:t>
            </w:r>
            <w:r w:rsidR="00067BE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20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0693B41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067BE7">
              <w:rPr>
                <w:rFonts w:eastAsia="Calibri"/>
                <w:sz w:val="22"/>
                <w:szCs w:val="22"/>
              </w:rPr>
              <w:t>7</w:t>
            </w:r>
            <w:r>
              <w:rPr>
                <w:rFonts w:eastAsia="Calibri"/>
                <w:sz w:val="22"/>
                <w:szCs w:val="22"/>
              </w:rPr>
              <w:t>h00 às 1</w:t>
            </w:r>
            <w:r w:rsidR="00067BE7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5554E083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959CE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9959CE" w:rsidRPr="00AC6238" w:rsidRDefault="009959CE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77777777" w:rsidR="009959CE" w:rsidRPr="00AC6238" w:rsidRDefault="009959C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Gabriela de Souza Tenorio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77777777" w:rsidR="009959CE" w:rsidRPr="00AC6238" w:rsidRDefault="009959CE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9959CE" w:rsidRPr="00D52A69" w14:paraId="16B19D39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FF82C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778B" w14:textId="15E96D3F" w:rsidR="009959CE" w:rsidRPr="00AC6238" w:rsidRDefault="004E357B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4E1" w14:textId="40FF2A84" w:rsidR="009959CE" w:rsidRPr="00AC6238" w:rsidRDefault="004E357B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 adjunto</w:t>
            </w:r>
          </w:p>
        </w:tc>
      </w:tr>
      <w:tr w:rsidR="009959CE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488660B8" w:rsidR="009959CE" w:rsidRPr="00AC6238" w:rsidRDefault="002E0294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66394F01" w:rsidR="009959CE" w:rsidRPr="00AC6238" w:rsidRDefault="009959CE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4E357B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4E357B" w:rsidRPr="004E357B" w:rsidRDefault="004E357B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006D46D2" w:rsidR="004E357B" w:rsidRDefault="004E357B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837C288" w:rsidR="004E357B" w:rsidRDefault="004E357B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D52A69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AC6238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AC6238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AC6238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0844C8C5" w:rsidR="00695378" w:rsidRPr="00AC6238" w:rsidRDefault="00700C1A" w:rsidP="002C659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C6238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AC6238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AC6238">
              <w:rPr>
                <w:rFonts w:eastAsia="Calibri"/>
                <w:bCs/>
                <w:sz w:val="22"/>
                <w:szCs w:val="22"/>
              </w:rPr>
              <w:t>.</w:t>
            </w:r>
            <w:r w:rsidR="00ED17D6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4E357B">
              <w:rPr>
                <w:rFonts w:eastAsia="Calibri"/>
                <w:bCs/>
                <w:sz w:val="22"/>
                <w:szCs w:val="22"/>
              </w:rPr>
              <w:t>A</w:t>
            </w:r>
            <w:r w:rsidR="003A1B92">
              <w:rPr>
                <w:rFonts w:eastAsia="Calibri"/>
                <w:bCs/>
                <w:sz w:val="22"/>
                <w:szCs w:val="22"/>
              </w:rPr>
              <w:t>s</w:t>
            </w:r>
            <w:r w:rsidR="00ED17D6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4E357B">
              <w:rPr>
                <w:rFonts w:eastAsia="Calibri"/>
                <w:bCs/>
                <w:sz w:val="22"/>
                <w:szCs w:val="22"/>
              </w:rPr>
              <w:t>a</w:t>
            </w:r>
            <w:r w:rsidR="003A1B92">
              <w:rPr>
                <w:rFonts w:eastAsia="Calibri"/>
                <w:bCs/>
                <w:sz w:val="22"/>
                <w:szCs w:val="22"/>
              </w:rPr>
              <w:t>s</w:t>
            </w:r>
            <w:r w:rsidR="00BD4C25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4E357B">
              <w:rPr>
                <w:rFonts w:eastAsia="Calibri"/>
                <w:bCs/>
                <w:sz w:val="22"/>
                <w:szCs w:val="22"/>
              </w:rPr>
              <w:t>Luciana Jobim Navarro e Letícia Miguel Teixeira</w:t>
            </w:r>
            <w:r w:rsidR="003A1B92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C23AC" w:rsidRPr="00AC6238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CC23AC" w:rsidRPr="00AC6238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pauta foi lida e aprovada sem alterações.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0CFBB42A" w14:textId="27D991DF" w:rsidR="000A788E" w:rsidRDefault="000A788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E357B" w:rsidRPr="00BF4792" w14:paraId="650E6702" w14:textId="77777777" w:rsidTr="000D73C0">
        <w:tc>
          <w:tcPr>
            <w:tcW w:w="9039" w:type="dxa"/>
            <w:gridSpan w:val="2"/>
            <w:shd w:val="clear" w:color="auto" w:fill="D9D9D9"/>
            <w:vAlign w:val="center"/>
          </w:tcPr>
          <w:p w14:paraId="134BFBFA" w14:textId="77777777" w:rsidR="004E357B" w:rsidRPr="004E357B" w:rsidRDefault="004E357B" w:rsidP="000D73C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Aprovação de súmulas anteriores</w:t>
            </w:r>
          </w:p>
        </w:tc>
      </w:tr>
      <w:tr w:rsidR="004E357B" w:rsidRPr="00BF4792" w14:paraId="0A69AF32" w14:textId="77777777" w:rsidTr="000D73C0">
        <w:tc>
          <w:tcPr>
            <w:tcW w:w="2093" w:type="dxa"/>
            <w:shd w:val="clear" w:color="auto" w:fill="D9D9D9"/>
            <w:vAlign w:val="center"/>
          </w:tcPr>
          <w:p w14:paraId="7492929D" w14:textId="77777777" w:rsidR="004E357B" w:rsidRPr="004E357B" w:rsidRDefault="004E357B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60F778A" w14:textId="1502EFCA" w:rsidR="004E357B" w:rsidRPr="004E357B" w:rsidRDefault="004E357B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4E357B">
              <w:rPr>
                <w:rFonts w:eastAsia="Calibri"/>
                <w:bCs/>
                <w:sz w:val="22"/>
                <w:szCs w:val="22"/>
              </w:rPr>
              <w:t>As súmulas do ano de 2020, até a presente data, após alterações sugeridas pela coordenadora Gabriela de Souza Tenorio, foram aprovadas por unanimidade.</w:t>
            </w:r>
          </w:p>
        </w:tc>
      </w:tr>
    </w:tbl>
    <w:p w14:paraId="369BD520" w14:textId="77777777" w:rsidR="004E357B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</w:tbl>
    <w:p w14:paraId="653746B5" w14:textId="4326D867" w:rsidR="00B13639" w:rsidRDefault="00B136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BF4792" w14:paraId="4A08F4DF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42FE64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25F3DC" w14:textId="272A2E27" w:rsidR="00C00CC9" w:rsidRPr="00C00CC9" w:rsidRDefault="00012968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CEF na gestão 2018 - 2020</w:t>
            </w:r>
          </w:p>
        </w:tc>
      </w:tr>
      <w:tr w:rsidR="00C00CC9" w:rsidRPr="00BF4792" w14:paraId="44A1FE49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A6E075" w14:textId="77777777" w:rsidR="00C00CC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DD35B" w14:textId="4621DD06" w:rsidR="00C00CC9" w:rsidRPr="00BF4792" w:rsidRDefault="00012968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bCs/>
                <w:color w:val="000000"/>
                <w:sz w:val="22"/>
                <w:szCs w:val="22"/>
              </w:rPr>
              <w:t>Analista arquiteta Luciana de Paula Vieira</w:t>
            </w:r>
          </w:p>
        </w:tc>
      </w:tr>
      <w:tr w:rsidR="00C00CC9" w:rsidRPr="00BF4792" w14:paraId="4050594E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A50127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29E558" w14:textId="7E077D5D" w:rsidR="00C00CC9" w:rsidRPr="00CD2F9A" w:rsidRDefault="00012968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Falou sobre as mudanças na Comissão de Ensino e Formação após o início da atual gestão. Destacou a regularização cadastral das Instituições de Ensino Superior – IES com o CAU, sobretudo, por conta dos eventos que exigiam que tal regularização fosse feita para que as IES pudessem participar dos mesmos. Além disso, citou números importantes como a quantidade de profissionais que se registraram no </w:t>
            </w:r>
            <w:r w:rsidR="00973306">
              <w:rPr>
                <w:sz w:val="22"/>
                <w:szCs w:val="22"/>
              </w:rPr>
              <w:t>Conselho durante a gestão: foram 1754 arquitetos e urbanistas registrados em 3 anos, onde 565 destes foram registrados em 2020.</w:t>
            </w:r>
          </w:p>
        </w:tc>
      </w:tr>
    </w:tbl>
    <w:p w14:paraId="7DC7EE73" w14:textId="028860A8" w:rsidR="00C00CC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012968" w:rsidRPr="00BF4792" w14:paraId="4E74D740" w14:textId="77777777" w:rsidTr="000D73C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132C32" w14:textId="77777777" w:rsidR="00012968" w:rsidRPr="00BF4792" w:rsidRDefault="00012968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9356C7" w14:textId="77777777" w:rsidR="00012968" w:rsidRPr="00C00CC9" w:rsidRDefault="00012968" w:rsidP="000D73C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CEF na gestão 2018 - 2020</w:t>
            </w:r>
          </w:p>
        </w:tc>
      </w:tr>
      <w:tr w:rsidR="00012968" w:rsidRPr="00BF4792" w14:paraId="08476B3F" w14:textId="77777777" w:rsidTr="000D73C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728C9C" w14:textId="77777777" w:rsidR="00012968" w:rsidRDefault="00012968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893F20" w14:textId="63D770E4" w:rsidR="00012968" w:rsidRPr="00BF4792" w:rsidRDefault="00973306" w:rsidP="000D73C0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bCs/>
                <w:color w:val="000000"/>
                <w:sz w:val="22"/>
                <w:szCs w:val="22"/>
              </w:rPr>
              <w:t>Conselheiros</w:t>
            </w:r>
          </w:p>
        </w:tc>
      </w:tr>
      <w:tr w:rsidR="00012968" w:rsidRPr="00BF4792" w14:paraId="6A02AED8" w14:textId="77777777" w:rsidTr="000D73C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A0157" w14:textId="77777777" w:rsidR="00012968" w:rsidRPr="00BF4792" w:rsidRDefault="00012968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7B4B0D" w14:textId="23DE5ED6" w:rsidR="00973306" w:rsidRDefault="00973306" w:rsidP="000D73C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A coordenadora, conselheira Gabriela de Souza Tenorio,</w:t>
            </w:r>
            <w:r>
              <w:rPr>
                <w:sz w:val="22"/>
                <w:szCs w:val="22"/>
              </w:rPr>
              <w:t xml:space="preserve"> apresentou um relatório sobre os principais acontecimentos e na CEF no período de 2018 à 2020. Junto com os conselheiros Pedro de Almeida Grilo e Giselle Moll Mascarenhas, enumerou, dentre outros, alguns destaques:</w:t>
            </w:r>
          </w:p>
          <w:p w14:paraId="27643CC0" w14:textId="77777777" w:rsidR="00973306" w:rsidRDefault="00973306" w:rsidP="000D73C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1 - Separação da CED e da CEF, que desde o início da gestão ocorrem em dias e diferentes;</w:t>
            </w:r>
          </w:p>
          <w:p w14:paraId="591C0FD3" w14:textId="77777777" w:rsidR="00012968" w:rsidRDefault="00973306" w:rsidP="000D73C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2 - O evento “CAU e as Escolas” e o “Prêmio CAU TCC”;</w:t>
            </w:r>
          </w:p>
          <w:p w14:paraId="1F3C8D35" w14:textId="77777777" w:rsidR="00973306" w:rsidRDefault="00973306" w:rsidP="000D73C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– Homologações de registro</w:t>
            </w:r>
            <w:r w:rsidR="00D61237">
              <w:rPr>
                <w:sz w:val="22"/>
                <w:szCs w:val="22"/>
              </w:rPr>
              <w:t>s de novos arquitetos e urbanistas;</w:t>
            </w:r>
          </w:p>
          <w:p w14:paraId="4853F774" w14:textId="77777777" w:rsidR="00D61237" w:rsidRDefault="00D61237" w:rsidP="000D73C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– Trabalho de aproximação com as IES, coordenadores e estudantes;</w:t>
            </w:r>
          </w:p>
          <w:p w14:paraId="40FCEF6C" w14:textId="17D62B65" w:rsidR="00D61237" w:rsidRDefault="00D61237" w:rsidP="000D73C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 – Palestras realizadas e reuniões externas em que a CEF-CAU/DF foi representada por algum de seus membros.</w:t>
            </w:r>
          </w:p>
          <w:p w14:paraId="4A423BF3" w14:textId="70556A26" w:rsidR="00D61237" w:rsidRPr="00CD2F9A" w:rsidRDefault="00D61237" w:rsidP="000D73C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Os conselheiros e funcionários elogiaram a excelência do trabalho prestado pela coordenadora da Comissão e destacaram a importância de suas ideias e os efeitos que causaram no âmbito do ensino da Arquitetura e Urbanismo no Distrito Federal. </w:t>
            </w:r>
          </w:p>
        </w:tc>
      </w:tr>
    </w:tbl>
    <w:p w14:paraId="3287AEFC" w14:textId="77777777" w:rsidR="00CD2F9A" w:rsidRDefault="00CD2F9A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D2F9A" w:rsidRPr="002E0294" w14:paraId="2006C70B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3FD3162E" w14:textId="59D16887" w:rsidR="00CD2F9A" w:rsidRPr="00C00CC9" w:rsidRDefault="00CD2F9A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</w:t>
            </w:r>
            <w:r w:rsidRPr="00542128">
              <w:rPr>
                <w:rFonts w:eastAsia="Calibri"/>
                <w:b/>
                <w:bCs/>
                <w:sz w:val="22"/>
                <w:szCs w:val="22"/>
              </w:rPr>
              <w:t>o de Processos</w:t>
            </w:r>
          </w:p>
        </w:tc>
      </w:tr>
      <w:tr w:rsidR="00CD2F9A" w:rsidRPr="002E0294" w14:paraId="0B8FEEBF" w14:textId="77777777" w:rsidTr="00FE6263">
        <w:tc>
          <w:tcPr>
            <w:tcW w:w="2093" w:type="dxa"/>
            <w:shd w:val="clear" w:color="auto" w:fill="D9D9D9"/>
            <w:vAlign w:val="center"/>
          </w:tcPr>
          <w:p w14:paraId="3F0EACCA" w14:textId="77777777" w:rsidR="00CD2F9A" w:rsidRPr="00C00CC9" w:rsidRDefault="00CD2F9A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1079946" w14:textId="77777777" w:rsidR="00CD2F9A" w:rsidRPr="00C00CC9" w:rsidRDefault="00CD2F9A" w:rsidP="00FE6263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16769C34" w14:textId="77777777" w:rsidR="00E50564" w:rsidRDefault="00E5056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90DF6" w:rsidRPr="002E0294" w14:paraId="295A3A41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137923AC" w14:textId="1344C36D" w:rsidR="00C90DF6" w:rsidRPr="00C00CC9" w:rsidRDefault="00C90DF6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542128">
              <w:rPr>
                <w:rFonts w:eastAsia="Calibri"/>
                <w:b/>
                <w:bCs/>
                <w:sz w:val="22"/>
                <w:szCs w:val="22"/>
              </w:rPr>
              <w:t>Distribuição de Processos</w:t>
            </w:r>
          </w:p>
        </w:tc>
      </w:tr>
      <w:tr w:rsidR="00C90DF6" w:rsidRPr="002E0294" w14:paraId="16E9398D" w14:textId="77777777" w:rsidTr="00FE6263">
        <w:tc>
          <w:tcPr>
            <w:tcW w:w="2093" w:type="dxa"/>
            <w:shd w:val="clear" w:color="auto" w:fill="D9D9D9"/>
            <w:vAlign w:val="center"/>
          </w:tcPr>
          <w:p w14:paraId="05798F02" w14:textId="77777777" w:rsidR="00C90DF6" w:rsidRPr="00C00CC9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36FE677" w14:textId="0E3FD878" w:rsidR="00C90DF6" w:rsidRPr="00C00CC9" w:rsidRDefault="00C90DF6" w:rsidP="00FE6263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5BDEF566" w14:textId="59CC2E7A" w:rsidR="00C90DF6" w:rsidRDefault="00C90DF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93"/>
        <w:gridCol w:w="6946"/>
      </w:tblGrid>
      <w:tr w:rsidR="008D564C" w14:paraId="2AA66B91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660D6346" w14:textId="77777777" w:rsidR="008D564C" w:rsidRPr="00C9536C" w:rsidRDefault="008D564C" w:rsidP="00FE626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9536C">
              <w:rPr>
                <w:b/>
                <w:color w:val="000000"/>
                <w:sz w:val="22"/>
                <w:szCs w:val="22"/>
              </w:rPr>
              <w:t>Homologação do registro dos profissionais do Distrito Federal</w:t>
            </w:r>
          </w:p>
        </w:tc>
      </w:tr>
      <w:tr w:rsidR="008D564C" w14:paraId="18333961" w14:textId="77777777" w:rsidTr="00FE6263">
        <w:tc>
          <w:tcPr>
            <w:tcW w:w="2093" w:type="dxa"/>
            <w:shd w:val="clear" w:color="auto" w:fill="D9D9D9"/>
            <w:vAlign w:val="center"/>
          </w:tcPr>
          <w:p w14:paraId="4D796C2C" w14:textId="77777777" w:rsidR="008D564C" w:rsidRPr="00C9536C" w:rsidRDefault="008D564C" w:rsidP="00FE6263">
            <w:pPr>
              <w:rPr>
                <w:b/>
                <w:color w:val="000000"/>
                <w:sz w:val="22"/>
                <w:szCs w:val="22"/>
              </w:rPr>
            </w:pPr>
            <w:r w:rsidRPr="00C9536C">
              <w:rPr>
                <w:b/>
                <w:color w:val="000000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1002A3A" w14:textId="496C50E2" w:rsidR="008D564C" w:rsidRDefault="008D564C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C9536C">
              <w:rPr>
                <w:color w:val="000000" w:themeColor="text1"/>
                <w:sz w:val="22"/>
                <w:szCs w:val="22"/>
              </w:rPr>
              <w:t xml:space="preserve">Foram apresentadas </w:t>
            </w:r>
            <w:r w:rsidR="00CD2F9A">
              <w:rPr>
                <w:color w:val="000000" w:themeColor="text1"/>
                <w:sz w:val="22"/>
                <w:szCs w:val="22"/>
              </w:rPr>
              <w:t>165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 solicitações de registro profissional, conforme listas citadas em relatório apresentado pela GETEC. As solicitações têm data de cadastro do dia </w:t>
            </w:r>
            <w:r w:rsidR="00D61237">
              <w:rPr>
                <w:color w:val="000000" w:themeColor="text1"/>
                <w:sz w:val="22"/>
                <w:szCs w:val="22"/>
              </w:rPr>
              <w:t>04</w:t>
            </w:r>
            <w:r w:rsidRPr="00C9536C">
              <w:rPr>
                <w:color w:val="000000" w:themeColor="text1"/>
                <w:sz w:val="22"/>
                <w:szCs w:val="22"/>
              </w:rPr>
              <w:t>/</w:t>
            </w:r>
            <w:r w:rsidR="00D61237">
              <w:rPr>
                <w:color w:val="000000" w:themeColor="text1"/>
                <w:sz w:val="22"/>
                <w:szCs w:val="22"/>
              </w:rPr>
              <w:t>11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/2020 até o dia </w:t>
            </w:r>
            <w:r>
              <w:rPr>
                <w:color w:val="000000" w:themeColor="text1"/>
                <w:sz w:val="22"/>
                <w:szCs w:val="22"/>
              </w:rPr>
              <w:t>0</w:t>
            </w:r>
            <w:r w:rsidR="00D61237">
              <w:rPr>
                <w:color w:val="000000" w:themeColor="text1"/>
                <w:sz w:val="22"/>
                <w:szCs w:val="22"/>
              </w:rPr>
              <w:t>2</w:t>
            </w:r>
            <w:r w:rsidRPr="00C9536C">
              <w:rPr>
                <w:color w:val="000000" w:themeColor="text1"/>
                <w:sz w:val="22"/>
                <w:szCs w:val="22"/>
              </w:rPr>
              <w:t>/</w:t>
            </w:r>
            <w:r w:rsidR="00CD2F9A">
              <w:rPr>
                <w:color w:val="000000" w:themeColor="text1"/>
                <w:sz w:val="22"/>
                <w:szCs w:val="22"/>
              </w:rPr>
              <w:t>1</w:t>
            </w:r>
            <w:r w:rsidR="00D61237">
              <w:rPr>
                <w:color w:val="000000" w:themeColor="text1"/>
                <w:sz w:val="22"/>
                <w:szCs w:val="22"/>
              </w:rPr>
              <w:t>2</w:t>
            </w:r>
            <w:r w:rsidRPr="00C9536C">
              <w:rPr>
                <w:color w:val="000000" w:themeColor="text1"/>
                <w:sz w:val="22"/>
                <w:szCs w:val="22"/>
              </w:rPr>
              <w:t>/2020. A Comissão decidiu:</w:t>
            </w:r>
          </w:p>
          <w:p w14:paraId="50C728CE" w14:textId="77777777" w:rsidR="005F213D" w:rsidRPr="00C9536C" w:rsidRDefault="005F213D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  <w:p w14:paraId="5E60E94E" w14:textId="5A48C1F0" w:rsidR="008D564C" w:rsidRPr="00C9536C" w:rsidRDefault="008D564C" w:rsidP="00FE626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C9536C">
              <w:rPr>
                <w:b/>
                <w:color w:val="000000" w:themeColor="text1"/>
                <w:sz w:val="22"/>
                <w:szCs w:val="22"/>
              </w:rPr>
              <w:t>Deliberação N.º 0</w:t>
            </w:r>
            <w:r w:rsidR="00CD2F9A">
              <w:rPr>
                <w:b/>
                <w:color w:val="000000" w:themeColor="text1"/>
                <w:sz w:val="22"/>
                <w:szCs w:val="22"/>
              </w:rPr>
              <w:t>1</w:t>
            </w:r>
            <w:r w:rsidR="00D61237">
              <w:rPr>
                <w:b/>
                <w:color w:val="000000" w:themeColor="text1"/>
                <w:sz w:val="22"/>
                <w:szCs w:val="22"/>
              </w:rPr>
              <w:t>1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/2020</w:t>
            </w:r>
            <w:r w:rsidRPr="00C9536C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9536C">
              <w:rPr>
                <w:b/>
                <w:color w:val="000000" w:themeColor="text1"/>
                <w:sz w:val="22"/>
                <w:szCs w:val="22"/>
              </w:rPr>
              <w:t>– CEF-CAU/DF</w:t>
            </w:r>
            <w:r w:rsidRPr="00C9536C">
              <w:rPr>
                <w:color w:val="000000" w:themeColor="text1"/>
                <w:sz w:val="22"/>
                <w:szCs w:val="22"/>
              </w:rPr>
              <w:t>:</w:t>
            </w:r>
          </w:p>
          <w:p w14:paraId="46E3474D" w14:textId="603029EE" w:rsidR="008D564C" w:rsidRPr="00C9536C" w:rsidRDefault="00D61237" w:rsidP="00FE6263">
            <w:pPr>
              <w:jc w:val="both"/>
              <w:rPr>
                <w:color w:val="000000"/>
                <w:sz w:val="22"/>
                <w:szCs w:val="22"/>
              </w:rPr>
            </w:pPr>
            <w:r w:rsidRPr="00D61237">
              <w:rPr>
                <w:rFonts w:eastAsia="Verdana"/>
                <w:sz w:val="22"/>
                <w:szCs w:val="22"/>
              </w:rPr>
              <w:t>1 – Pela homologação do registro dos 13 profissionais citados em lista apresentada no relatório GETEC.</w:t>
            </w:r>
          </w:p>
        </w:tc>
      </w:tr>
    </w:tbl>
    <w:p w14:paraId="33A1ECFD" w14:textId="77777777" w:rsidR="008D564C" w:rsidRPr="002E0294" w:rsidRDefault="008D564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58BDEA3B" w:rsidR="00DA34C1" w:rsidRPr="00C00CC9" w:rsidRDefault="00A46FB6" w:rsidP="00C00CC9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7AD5ECF4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BF0487E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C1A13B7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2EE99D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68FE1BC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Gabriela de Souza Tenorio</w:t>
      </w:r>
    </w:p>
    <w:p w14:paraId="48D3B7F9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Coordenadora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E59A1" w14:textId="77777777" w:rsidR="00FC1E75" w:rsidRDefault="00FC1E75" w:rsidP="00C65095">
      <w:r>
        <w:separator/>
      </w:r>
    </w:p>
  </w:endnote>
  <w:endnote w:type="continuationSeparator" w:id="0">
    <w:p w14:paraId="58E6733E" w14:textId="77777777" w:rsidR="00FC1E75" w:rsidRDefault="00FC1E75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827AD" w14:textId="77777777" w:rsidR="00C51DC8" w:rsidRDefault="00DF253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8E9DFCC" wp14:editId="2F3B524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9ABF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7C6FC5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7CAEC3F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AE3E6" w14:textId="77777777" w:rsidR="00FC1E75" w:rsidRDefault="00FC1E75" w:rsidP="00C65095">
      <w:r>
        <w:separator/>
      </w:r>
    </w:p>
  </w:footnote>
  <w:footnote w:type="continuationSeparator" w:id="0">
    <w:p w14:paraId="2AFF91E8" w14:textId="77777777" w:rsidR="00FC1E75" w:rsidRDefault="00FC1E75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73791643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115D58B5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FA4D7D">
      <w:rPr>
        <w:rFonts w:ascii="Times New Roman" w:hAnsi="Times New Roman"/>
        <w:sz w:val="21"/>
        <w:szCs w:val="21"/>
      </w:rPr>
      <w:t>10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2</Pages>
  <Words>505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28</cp:revision>
  <cp:lastPrinted>2019-08-01T21:08:00Z</cp:lastPrinted>
  <dcterms:created xsi:type="dcterms:W3CDTF">2020-05-06T17:36:00Z</dcterms:created>
  <dcterms:modified xsi:type="dcterms:W3CDTF">2021-02-02T20:21:00Z</dcterms:modified>
</cp:coreProperties>
</file>