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80" w:type="dxa"/>
        <w:tblLayout w:type="fixed"/>
        <w:tblLook w:val="04A0" w:firstRow="1" w:lastRow="0" w:firstColumn="1" w:lastColumn="0" w:noHBand="0" w:noVBand="1"/>
      </w:tblPr>
      <w:tblGrid>
        <w:gridCol w:w="2235"/>
        <w:gridCol w:w="6945"/>
      </w:tblGrid>
      <w:tr w:rsidR="00084F1E" w14:paraId="574C2635" w14:textId="77777777">
        <w:tc>
          <w:tcPr>
            <w:tcW w:w="2235" w:type="dxa"/>
            <w:tcBorders>
              <w:top w:val="single" w:sz="4" w:space="0" w:color="000000"/>
              <w:bottom w:val="single" w:sz="4" w:space="0" w:color="000000"/>
              <w:right w:val="single" w:sz="4" w:space="0" w:color="000000"/>
            </w:tcBorders>
            <w:shd w:val="clear" w:color="auto" w:fill="F2F2F2"/>
            <w:vAlign w:val="center"/>
          </w:tcPr>
          <w:p w14:paraId="7E7DAA04" w14:textId="77777777" w:rsidR="00084F1E" w:rsidRDefault="00C21883">
            <w:pPr>
              <w:pStyle w:val="Cabealho"/>
              <w:widowControl w:val="0"/>
              <w:spacing w:line="240" w:lineRule="atLeast"/>
              <w:rPr>
                <w:sz w:val="22"/>
                <w:szCs w:val="22"/>
              </w:rPr>
            </w:pPr>
            <w:r>
              <w:rPr>
                <w:sz w:val="22"/>
                <w:szCs w:val="22"/>
              </w:rPr>
              <w:t>PROCESSO</w:t>
            </w:r>
          </w:p>
        </w:tc>
        <w:tc>
          <w:tcPr>
            <w:tcW w:w="6944" w:type="dxa"/>
            <w:tcBorders>
              <w:top w:val="single" w:sz="4" w:space="0" w:color="000000"/>
              <w:left w:val="single" w:sz="4" w:space="0" w:color="000000"/>
              <w:bottom w:val="single" w:sz="4" w:space="0" w:color="000000"/>
            </w:tcBorders>
          </w:tcPr>
          <w:p w14:paraId="1078D85C" w14:textId="77777777" w:rsidR="00084F1E" w:rsidRDefault="00C21883">
            <w:pPr>
              <w:pStyle w:val="Cabealho"/>
              <w:widowControl w:val="0"/>
              <w:tabs>
                <w:tab w:val="left" w:pos="2780"/>
              </w:tabs>
              <w:spacing w:line="240" w:lineRule="atLeast"/>
              <w:rPr>
                <w:sz w:val="22"/>
                <w:szCs w:val="22"/>
              </w:rPr>
            </w:pPr>
            <w:r>
              <w:rPr>
                <w:sz w:val="22"/>
                <w:szCs w:val="22"/>
              </w:rPr>
              <w:t>1066127/2020</w:t>
            </w:r>
          </w:p>
        </w:tc>
      </w:tr>
      <w:tr w:rsidR="00084F1E" w14:paraId="4799E981" w14:textId="77777777">
        <w:tc>
          <w:tcPr>
            <w:tcW w:w="2235" w:type="dxa"/>
            <w:tcBorders>
              <w:top w:val="single" w:sz="4" w:space="0" w:color="000000"/>
              <w:bottom w:val="single" w:sz="4" w:space="0" w:color="000000"/>
              <w:right w:val="single" w:sz="4" w:space="0" w:color="000000"/>
            </w:tcBorders>
            <w:shd w:val="clear" w:color="auto" w:fill="F2F2F2"/>
            <w:vAlign w:val="center"/>
          </w:tcPr>
          <w:p w14:paraId="15753E8D" w14:textId="77777777" w:rsidR="00084F1E" w:rsidRDefault="00C21883">
            <w:pPr>
              <w:pStyle w:val="Cabealho"/>
              <w:widowControl w:val="0"/>
              <w:spacing w:line="240" w:lineRule="atLeast"/>
              <w:rPr>
                <w:sz w:val="22"/>
                <w:szCs w:val="22"/>
              </w:rPr>
            </w:pPr>
            <w:r>
              <w:rPr>
                <w:sz w:val="22"/>
                <w:szCs w:val="22"/>
              </w:rPr>
              <w:t>INTERESSADO</w:t>
            </w:r>
          </w:p>
        </w:tc>
        <w:tc>
          <w:tcPr>
            <w:tcW w:w="6944" w:type="dxa"/>
            <w:tcBorders>
              <w:top w:val="single" w:sz="4" w:space="0" w:color="000000"/>
              <w:left w:val="single" w:sz="4" w:space="0" w:color="000000"/>
              <w:bottom w:val="single" w:sz="4" w:space="0" w:color="000000"/>
            </w:tcBorders>
            <w:vAlign w:val="center"/>
          </w:tcPr>
          <w:p w14:paraId="22F6866B" w14:textId="77777777" w:rsidR="00084F1E" w:rsidRDefault="00C21883">
            <w:pPr>
              <w:pStyle w:val="Cabealho"/>
              <w:widowControl w:val="0"/>
              <w:spacing w:line="240" w:lineRule="atLeast"/>
              <w:rPr>
                <w:rFonts w:eastAsia="Times New Roman"/>
                <w:bCs/>
                <w:sz w:val="22"/>
                <w:szCs w:val="22"/>
                <w:lang w:eastAsia="pt-BR"/>
              </w:rPr>
            </w:pPr>
            <w:r>
              <w:rPr>
                <w:rFonts w:eastAsia="Times New Roman"/>
                <w:bCs/>
                <w:sz w:val="22"/>
                <w:szCs w:val="22"/>
                <w:lang w:eastAsia="pt-BR"/>
              </w:rPr>
              <w:t>CAU/DF</w:t>
            </w:r>
          </w:p>
        </w:tc>
      </w:tr>
      <w:tr w:rsidR="00084F1E" w14:paraId="580DE165" w14:textId="77777777">
        <w:trPr>
          <w:trHeight w:val="94"/>
        </w:trPr>
        <w:tc>
          <w:tcPr>
            <w:tcW w:w="2235" w:type="dxa"/>
            <w:tcBorders>
              <w:top w:val="single" w:sz="4" w:space="0" w:color="000000"/>
              <w:bottom w:val="single" w:sz="4" w:space="0" w:color="000000"/>
              <w:right w:val="single" w:sz="4" w:space="0" w:color="000000"/>
            </w:tcBorders>
            <w:shd w:val="clear" w:color="auto" w:fill="F2F2F2"/>
            <w:vAlign w:val="center"/>
          </w:tcPr>
          <w:p w14:paraId="3765C810" w14:textId="77777777" w:rsidR="00084F1E" w:rsidRDefault="00C21883">
            <w:pPr>
              <w:pStyle w:val="Cabealho"/>
              <w:widowControl w:val="0"/>
              <w:spacing w:line="240" w:lineRule="atLeast"/>
              <w:rPr>
                <w:sz w:val="22"/>
                <w:szCs w:val="22"/>
              </w:rPr>
            </w:pPr>
            <w:r>
              <w:rPr>
                <w:sz w:val="22"/>
                <w:szCs w:val="22"/>
              </w:rPr>
              <w:t>ASSUNTO</w:t>
            </w:r>
          </w:p>
        </w:tc>
        <w:tc>
          <w:tcPr>
            <w:tcW w:w="6944" w:type="dxa"/>
            <w:tcBorders>
              <w:top w:val="single" w:sz="4" w:space="0" w:color="000000"/>
              <w:left w:val="single" w:sz="4" w:space="0" w:color="000000"/>
              <w:bottom w:val="single" w:sz="4" w:space="0" w:color="000000"/>
            </w:tcBorders>
            <w:vAlign w:val="center"/>
          </w:tcPr>
          <w:p w14:paraId="723E732B" w14:textId="77777777" w:rsidR="00084F1E" w:rsidRDefault="00C21883">
            <w:pPr>
              <w:pStyle w:val="Estilo"/>
              <w:shd w:val="clear" w:color="auto" w:fill="FFFFFF"/>
              <w:spacing w:before="4" w:line="244" w:lineRule="exact"/>
              <w:ind w:left="4"/>
              <w:jc w:val="both"/>
              <w:rPr>
                <w:rFonts w:ascii="Times New Roman" w:hAnsi="Times New Roman"/>
                <w:color w:val="000000"/>
                <w:sz w:val="22"/>
                <w:szCs w:val="22"/>
              </w:rPr>
            </w:pPr>
            <w:r>
              <w:rPr>
                <w:rFonts w:ascii="Times New Roman" w:eastAsia="Verdana" w:hAnsi="Times New Roman" w:cs="Times New Roman"/>
                <w:bCs/>
                <w:color w:val="000000"/>
                <w:sz w:val="22"/>
                <w:szCs w:val="22"/>
              </w:rPr>
              <w:t>COMISSÃO DE MONITORAMENTO E AVALIAÇÃO DE PATROCÍNIO</w:t>
            </w:r>
          </w:p>
        </w:tc>
      </w:tr>
    </w:tbl>
    <w:p w14:paraId="672A6659" w14:textId="77777777" w:rsidR="00084F1E" w:rsidRDefault="00084F1E">
      <w:pPr>
        <w:pStyle w:val="Cabealho"/>
        <w:spacing w:line="240" w:lineRule="atLeast"/>
        <w:jc w:val="center"/>
        <w:rPr>
          <w:b/>
          <w:sz w:val="22"/>
          <w:szCs w:val="22"/>
        </w:rPr>
      </w:pPr>
    </w:p>
    <w:tbl>
      <w:tblPr>
        <w:tblW w:w="9180" w:type="dxa"/>
        <w:tblLayout w:type="fixed"/>
        <w:tblLook w:val="04A0" w:firstRow="1" w:lastRow="0" w:firstColumn="1" w:lastColumn="0" w:noHBand="0" w:noVBand="1"/>
      </w:tblPr>
      <w:tblGrid>
        <w:gridCol w:w="9180"/>
      </w:tblGrid>
      <w:tr w:rsidR="00084F1E" w14:paraId="6E806F23" w14:textId="77777777">
        <w:tc>
          <w:tcPr>
            <w:tcW w:w="9180" w:type="dxa"/>
            <w:tcBorders>
              <w:top w:val="single" w:sz="4" w:space="0" w:color="000000"/>
              <w:bottom w:val="single" w:sz="4" w:space="0" w:color="000000"/>
            </w:tcBorders>
            <w:shd w:val="clear" w:color="auto" w:fill="F2F2F2"/>
          </w:tcPr>
          <w:p w14:paraId="571A02F1" w14:textId="77777777" w:rsidR="00084F1E" w:rsidRDefault="00C21883">
            <w:pPr>
              <w:pStyle w:val="Cabealho"/>
              <w:widowControl w:val="0"/>
              <w:spacing w:line="240" w:lineRule="atLeast"/>
              <w:jc w:val="center"/>
              <w:rPr>
                <w:b/>
                <w:sz w:val="22"/>
                <w:szCs w:val="22"/>
              </w:rPr>
            </w:pPr>
            <w:r>
              <w:rPr>
                <w:b/>
                <w:sz w:val="22"/>
                <w:szCs w:val="22"/>
              </w:rPr>
              <w:t>DELIBERAÇÃO PLENÁRIA DPODF Nº 040</w:t>
            </w:r>
            <w:r>
              <w:rPr>
                <w:b/>
                <w:sz w:val="22"/>
                <w:szCs w:val="22"/>
              </w:rPr>
              <w:t>8/</w:t>
            </w:r>
            <w:r>
              <w:rPr>
                <w:b/>
                <w:sz w:val="22"/>
                <w:szCs w:val="22"/>
              </w:rPr>
              <w:t>2021</w:t>
            </w:r>
          </w:p>
        </w:tc>
      </w:tr>
    </w:tbl>
    <w:p w14:paraId="0A37501D" w14:textId="77777777" w:rsidR="00084F1E" w:rsidRDefault="00C21883">
      <w:pPr>
        <w:pStyle w:val="Cabealho"/>
        <w:tabs>
          <w:tab w:val="left" w:pos="4962"/>
        </w:tabs>
        <w:spacing w:line="240" w:lineRule="atLeast"/>
        <w:rPr>
          <w:sz w:val="22"/>
          <w:szCs w:val="22"/>
        </w:rPr>
      </w:pPr>
      <w:r>
        <w:rPr>
          <w:sz w:val="22"/>
          <w:szCs w:val="22"/>
        </w:rPr>
        <w:tab/>
      </w:r>
      <w:r>
        <w:rPr>
          <w:sz w:val="22"/>
          <w:szCs w:val="22"/>
        </w:rPr>
        <w:tab/>
      </w:r>
    </w:p>
    <w:p w14:paraId="09EF2B59" w14:textId="77777777" w:rsidR="00084F1E" w:rsidRDefault="00C21883">
      <w:pPr>
        <w:pStyle w:val="Cabealho"/>
        <w:spacing w:line="240" w:lineRule="atLeast"/>
        <w:ind w:left="5102"/>
        <w:rPr>
          <w:sz w:val="22"/>
          <w:szCs w:val="22"/>
        </w:rPr>
      </w:pPr>
      <w:r>
        <w:rPr>
          <w:rFonts w:eastAsia="Verdana"/>
          <w:color w:val="000000"/>
          <w:sz w:val="22"/>
          <w:szCs w:val="22"/>
        </w:rPr>
        <w:t>Aprovar a criação d</w:t>
      </w:r>
      <w:r>
        <w:rPr>
          <w:rFonts w:eastAsia="Verdana"/>
          <w:color w:val="000000"/>
          <w:sz w:val="22"/>
          <w:szCs w:val="22"/>
        </w:rPr>
        <w:t>a Comissão de Monitoramento e Avaliação de Chamada Pública de Patrocínio do Conselho de</w:t>
      </w:r>
      <w:r>
        <w:rPr>
          <w:rFonts w:eastAsia="Verdana"/>
          <w:color w:val="000000"/>
          <w:sz w:val="22"/>
          <w:szCs w:val="22"/>
        </w:rPr>
        <w:t xml:space="preserve"> Arquitetura e Urbanismo do Distrito Federal (CAU/DF).</w:t>
      </w:r>
      <w:r>
        <w:rPr>
          <w:rFonts w:eastAsia="Verdana"/>
          <w:color w:val="000000"/>
          <w:sz w:val="22"/>
          <w:szCs w:val="22"/>
        </w:rPr>
        <w:t xml:space="preserve"> </w:t>
      </w:r>
    </w:p>
    <w:p w14:paraId="5DAB6C7B" w14:textId="77777777" w:rsidR="00084F1E" w:rsidRDefault="00084F1E">
      <w:pPr>
        <w:pStyle w:val="Cabealho"/>
        <w:tabs>
          <w:tab w:val="left" w:pos="4962"/>
        </w:tabs>
        <w:spacing w:line="240" w:lineRule="atLeast"/>
        <w:rPr>
          <w:sz w:val="22"/>
          <w:szCs w:val="22"/>
        </w:rPr>
      </w:pPr>
    </w:p>
    <w:p w14:paraId="5BE16878" w14:textId="77777777" w:rsidR="00084F1E" w:rsidRDefault="00C21883">
      <w:pPr>
        <w:rPr>
          <w:sz w:val="22"/>
          <w:szCs w:val="22"/>
        </w:rPr>
      </w:pPr>
      <w:r>
        <w:rPr>
          <w:rFonts w:eastAsia="Verdana"/>
          <w:sz w:val="22"/>
          <w:szCs w:val="22"/>
        </w:rPr>
        <w:t>O PLENÁRIO DO CONSELHO DE ARQUITETURA E URBANISMO DO DISTRITO FEDERAL - CAU/DF no uso das competências que lhe confere a seção II, art. 29, do Regimento Interno do CAU/DF, e reunido ordinariamente em</w:t>
      </w:r>
      <w:r>
        <w:rPr>
          <w:rFonts w:eastAsia="Verdana"/>
          <w:sz w:val="22"/>
          <w:szCs w:val="22"/>
        </w:rPr>
        <w:t xml:space="preserve"> Brasília/DF, mediante por meio de videoconferência, no dia 22 de fevereiro de 2021, após análise do assunto em epígrafe, e</w:t>
      </w:r>
    </w:p>
    <w:p w14:paraId="02EB378F" w14:textId="77777777" w:rsidR="00084F1E" w:rsidRDefault="00084F1E">
      <w:pPr>
        <w:spacing w:line="276" w:lineRule="auto"/>
        <w:ind w:left="-142"/>
        <w:rPr>
          <w:rFonts w:eastAsia="Verdana"/>
          <w:sz w:val="22"/>
          <w:szCs w:val="22"/>
        </w:rPr>
      </w:pPr>
    </w:p>
    <w:p w14:paraId="56D1FE47" w14:textId="77777777" w:rsidR="00084F1E" w:rsidRDefault="00C21883">
      <w:pPr>
        <w:pStyle w:val="Corpodetexto"/>
        <w:rPr>
          <w:sz w:val="22"/>
          <w:szCs w:val="22"/>
        </w:rPr>
      </w:pPr>
      <w:r>
        <w:rPr>
          <w:rFonts w:eastAsia="Verdana"/>
          <w:sz w:val="22"/>
          <w:szCs w:val="22"/>
          <w:lang w:eastAsia="en-US"/>
        </w:rPr>
        <w:t>Considerando Portaria Normativa n.º 03/2019 do CAU/DF, que regulamenta a concessão de apoio institucional, caracteriza as modalidad</w:t>
      </w:r>
      <w:r>
        <w:rPr>
          <w:rFonts w:eastAsia="Verdana"/>
          <w:sz w:val="22"/>
          <w:szCs w:val="22"/>
          <w:lang w:eastAsia="en-US"/>
        </w:rPr>
        <w:t>es de apoio institucional e patrocínio; e</w:t>
      </w:r>
    </w:p>
    <w:p w14:paraId="6A05A809" w14:textId="77777777" w:rsidR="00084F1E" w:rsidRDefault="00084F1E">
      <w:pPr>
        <w:pStyle w:val="Corpodetexto"/>
        <w:rPr>
          <w:sz w:val="22"/>
          <w:szCs w:val="22"/>
        </w:rPr>
      </w:pPr>
    </w:p>
    <w:p w14:paraId="515CD9B2" w14:textId="77777777" w:rsidR="00084F1E" w:rsidRDefault="00C21883">
      <w:pPr>
        <w:pStyle w:val="Corpodetexto"/>
        <w:ind w:right="105"/>
        <w:rPr>
          <w:sz w:val="22"/>
          <w:szCs w:val="22"/>
        </w:rPr>
      </w:pPr>
      <w:r>
        <w:rPr>
          <w:sz w:val="22"/>
          <w:szCs w:val="22"/>
          <w:lang w:val="pt-PT"/>
        </w:rPr>
        <w:t>Considerando artigo 29, inciso XVIII, do Regimento Interno do CAU/DF, que dispõe como competência do Plenário do CAU/DF: “apreciar e deliberar sobre a composição de comissões ordinárias, temporárias e demais órgão</w:t>
      </w:r>
      <w:r>
        <w:rPr>
          <w:sz w:val="22"/>
          <w:szCs w:val="22"/>
          <w:lang w:val="pt-PT"/>
        </w:rPr>
        <w:t xml:space="preserve">s colegiados </w:t>
      </w:r>
      <w:r>
        <w:rPr>
          <w:sz w:val="22"/>
          <w:szCs w:val="22"/>
        </w:rPr>
        <w:t>”</w:t>
      </w:r>
      <w:r>
        <w:rPr>
          <w:sz w:val="22"/>
          <w:szCs w:val="22"/>
          <w:lang w:val="pt-PT"/>
        </w:rPr>
        <w:t xml:space="preserve">. </w:t>
      </w:r>
    </w:p>
    <w:p w14:paraId="5A39BBE3" w14:textId="77777777" w:rsidR="00084F1E" w:rsidRDefault="00084F1E">
      <w:pPr>
        <w:pStyle w:val="Corpodetexto"/>
        <w:rPr>
          <w:sz w:val="22"/>
          <w:szCs w:val="22"/>
        </w:rPr>
      </w:pPr>
    </w:p>
    <w:p w14:paraId="41C8F396" w14:textId="77777777" w:rsidR="00084F1E" w:rsidRDefault="00084F1E">
      <w:pPr>
        <w:pStyle w:val="Corpodetexto"/>
        <w:rPr>
          <w:sz w:val="22"/>
          <w:szCs w:val="22"/>
        </w:rPr>
      </w:pPr>
    </w:p>
    <w:p w14:paraId="49B7A732" w14:textId="77777777" w:rsidR="00084F1E" w:rsidRDefault="00C21883">
      <w:pPr>
        <w:rPr>
          <w:sz w:val="22"/>
          <w:szCs w:val="22"/>
        </w:rPr>
      </w:pPr>
      <w:r>
        <w:rPr>
          <w:rFonts w:eastAsia="Verdana"/>
          <w:b/>
          <w:sz w:val="22"/>
          <w:szCs w:val="22"/>
        </w:rPr>
        <w:t>DELIBEROU:</w:t>
      </w:r>
    </w:p>
    <w:p w14:paraId="72A3D3EC" w14:textId="77777777" w:rsidR="00084F1E" w:rsidRDefault="00084F1E">
      <w:pPr>
        <w:rPr>
          <w:rFonts w:eastAsia="Verdana"/>
          <w:sz w:val="22"/>
          <w:szCs w:val="22"/>
        </w:rPr>
      </w:pPr>
    </w:p>
    <w:p w14:paraId="5B0C7908" w14:textId="77777777" w:rsidR="00084F1E" w:rsidRDefault="00C21883">
      <w:pPr>
        <w:pStyle w:val="Corpodetexto"/>
        <w:rPr>
          <w:sz w:val="22"/>
          <w:szCs w:val="22"/>
        </w:rPr>
      </w:pPr>
      <w:r>
        <w:rPr>
          <w:sz w:val="22"/>
          <w:szCs w:val="22"/>
          <w:lang w:val="pt-PT"/>
        </w:rPr>
        <w:t xml:space="preserve">1 – Por </w:t>
      </w:r>
      <w:r>
        <w:rPr>
          <w:sz w:val="22"/>
          <w:szCs w:val="22"/>
        </w:rPr>
        <w:t>aprovar a criação da Comissão de Monitoramento e Avaliação, com a seguinte composição</w:t>
      </w:r>
      <w:r>
        <w:rPr>
          <w:sz w:val="22"/>
          <w:szCs w:val="22"/>
          <w:lang w:val="pt-PT"/>
        </w:rPr>
        <w:t xml:space="preserve">: </w:t>
      </w:r>
    </w:p>
    <w:p w14:paraId="18B40661" w14:textId="77777777" w:rsidR="00084F1E" w:rsidRDefault="00C21883">
      <w:pPr>
        <w:pStyle w:val="Corpodetexto"/>
        <w:numPr>
          <w:ilvl w:val="0"/>
          <w:numId w:val="1"/>
        </w:numPr>
        <w:tabs>
          <w:tab w:val="left" w:pos="0"/>
        </w:tabs>
        <w:ind w:left="855"/>
        <w:rPr>
          <w:sz w:val="22"/>
          <w:szCs w:val="22"/>
        </w:rPr>
      </w:pPr>
      <w:r>
        <w:rPr>
          <w:sz w:val="22"/>
          <w:szCs w:val="22"/>
        </w:rPr>
        <w:t>Conselheiras do CAU/DF: Larissa de Aguiar Cayres e Angelina Nardelli Quaglia Berçott.</w:t>
      </w:r>
    </w:p>
    <w:p w14:paraId="2C76AD74" w14:textId="795FA8AC" w:rsidR="00084F1E" w:rsidRDefault="5AF33EB4" w:rsidP="5AF33EB4">
      <w:pPr>
        <w:pStyle w:val="Corpodetexto"/>
        <w:numPr>
          <w:ilvl w:val="0"/>
          <w:numId w:val="2"/>
        </w:numPr>
        <w:ind w:left="855"/>
        <w:rPr>
          <w:sz w:val="22"/>
          <w:szCs w:val="22"/>
        </w:rPr>
      </w:pPr>
      <w:r w:rsidRPr="5AF33EB4">
        <w:rPr>
          <w:sz w:val="22"/>
          <w:szCs w:val="22"/>
        </w:rPr>
        <w:t>Empregada efetiva do CAU/DF: Flávia Fernandes Queiroz;</w:t>
      </w:r>
    </w:p>
    <w:p w14:paraId="0D0B940D" w14:textId="77777777" w:rsidR="00084F1E" w:rsidRDefault="00084F1E">
      <w:pPr>
        <w:pStyle w:val="Corpodetexto"/>
        <w:rPr>
          <w:sz w:val="22"/>
          <w:szCs w:val="22"/>
        </w:rPr>
      </w:pPr>
    </w:p>
    <w:p w14:paraId="46628ED4" w14:textId="77777777" w:rsidR="00084F1E" w:rsidRDefault="00C21883">
      <w:pPr>
        <w:pStyle w:val="Corpodetexto"/>
        <w:rPr>
          <w:sz w:val="22"/>
          <w:szCs w:val="22"/>
        </w:rPr>
      </w:pPr>
      <w:r>
        <w:rPr>
          <w:sz w:val="22"/>
          <w:szCs w:val="22"/>
        </w:rPr>
        <w:t xml:space="preserve">2 – A Comissão de Monitoramento e Avaliação será constituída pelo período de 6 (seis) meses, podendo ser prorrogada por igual período, a contar a partir do dia </w:t>
      </w:r>
      <w:r>
        <w:rPr>
          <w:sz w:val="22"/>
          <w:szCs w:val="22"/>
        </w:rPr>
        <w:t>1º de março de 2021;</w:t>
      </w:r>
    </w:p>
    <w:p w14:paraId="0E27B00A" w14:textId="77777777" w:rsidR="00084F1E" w:rsidRDefault="00084F1E">
      <w:pPr>
        <w:pStyle w:val="Corpodetexto"/>
        <w:rPr>
          <w:sz w:val="22"/>
          <w:szCs w:val="22"/>
        </w:rPr>
      </w:pPr>
    </w:p>
    <w:p w14:paraId="1A901115" w14:textId="77777777" w:rsidR="00084F1E" w:rsidRDefault="00C21883">
      <w:pPr>
        <w:pStyle w:val="Corpodetexto"/>
        <w:rPr>
          <w:sz w:val="22"/>
          <w:szCs w:val="22"/>
        </w:rPr>
      </w:pPr>
      <w:r>
        <w:rPr>
          <w:rFonts w:eastAsia="Verdana"/>
          <w:bCs/>
          <w:sz w:val="22"/>
          <w:szCs w:val="22"/>
          <w:lang w:eastAsia="en-US"/>
        </w:rPr>
        <w:t>3 – Encaminhar esta deliberação para publicação no sítio elet</w:t>
      </w:r>
      <w:r>
        <w:rPr>
          <w:rFonts w:eastAsia="Verdana"/>
          <w:bCs/>
          <w:sz w:val="22"/>
          <w:szCs w:val="22"/>
          <w:lang w:eastAsia="en-US"/>
        </w:rPr>
        <w:t>rônico do CAU/DF.</w:t>
      </w:r>
    </w:p>
    <w:p w14:paraId="60061E4C" w14:textId="77777777" w:rsidR="00084F1E" w:rsidRDefault="00084F1E">
      <w:pPr>
        <w:rPr>
          <w:rFonts w:eastAsia="Verdana"/>
          <w:sz w:val="22"/>
          <w:szCs w:val="22"/>
        </w:rPr>
      </w:pPr>
    </w:p>
    <w:p w14:paraId="44EAFD9C" w14:textId="77777777" w:rsidR="00084F1E" w:rsidRDefault="00084F1E">
      <w:pPr>
        <w:rPr>
          <w:rFonts w:eastAsia="Verdana"/>
          <w:sz w:val="22"/>
          <w:szCs w:val="22"/>
        </w:rPr>
      </w:pPr>
    </w:p>
    <w:p w14:paraId="6C6343B8" w14:textId="77777777" w:rsidR="00084F1E" w:rsidRDefault="00C21883">
      <w:pPr>
        <w:rPr>
          <w:sz w:val="22"/>
          <w:szCs w:val="22"/>
        </w:rPr>
      </w:pPr>
      <w:r>
        <w:rPr>
          <w:rFonts w:eastAsia="Verdana"/>
          <w:sz w:val="22"/>
          <w:szCs w:val="22"/>
        </w:rPr>
        <w:t>Esta deliberação entra em vigor nesta data.</w:t>
      </w:r>
    </w:p>
    <w:p w14:paraId="4B94D5A5" w14:textId="77777777" w:rsidR="00084F1E" w:rsidRDefault="00084F1E">
      <w:pPr>
        <w:rPr>
          <w:rFonts w:eastAsia="Verdana"/>
          <w:b/>
          <w:sz w:val="22"/>
          <w:szCs w:val="22"/>
        </w:rPr>
      </w:pPr>
    </w:p>
    <w:p w14:paraId="1EAC56A2" w14:textId="77777777" w:rsidR="00084F1E" w:rsidRDefault="00C21883">
      <w:pPr>
        <w:rPr>
          <w:sz w:val="22"/>
          <w:szCs w:val="22"/>
        </w:rPr>
      </w:pPr>
      <w:r>
        <w:rPr>
          <w:sz w:val="22"/>
          <w:szCs w:val="22"/>
          <w:lang w:eastAsia="pt-BR"/>
        </w:rPr>
        <w:t xml:space="preserve">Com </w:t>
      </w:r>
      <w:r>
        <w:rPr>
          <w:b/>
          <w:bCs/>
          <w:sz w:val="22"/>
          <w:szCs w:val="22"/>
          <w:lang w:eastAsia="pt-BR"/>
        </w:rPr>
        <w:t xml:space="preserve">11 votos favoráveis </w:t>
      </w:r>
      <w:r>
        <w:rPr>
          <w:sz w:val="22"/>
          <w:szCs w:val="22"/>
          <w:lang w:eastAsia="pt-BR"/>
        </w:rPr>
        <w:t>dos conselheiros: Gabriela Cascelli Farinasso, Janaína Domingos Vieira, Jessica Costa Spehar, João Eduardo Martins Dantas, Júlia Teixeira Fernandes, Luis Fernando Zeferino, Mariana Roberti Bomtempo, Nelton Keti Borges, Pedro de Almeida Grilo, Pedro Roberto</w:t>
      </w:r>
      <w:r>
        <w:rPr>
          <w:sz w:val="22"/>
          <w:szCs w:val="22"/>
          <w:lang w:eastAsia="pt-BR"/>
        </w:rPr>
        <w:t xml:space="preserve"> da Silva Neto e Ricardo Reis Meira; </w:t>
      </w:r>
      <w:r>
        <w:rPr>
          <w:b/>
          <w:bCs/>
          <w:sz w:val="22"/>
          <w:szCs w:val="22"/>
          <w:lang w:eastAsia="pt-BR"/>
        </w:rPr>
        <w:t>00</w:t>
      </w:r>
      <w:r>
        <w:rPr>
          <w:sz w:val="22"/>
          <w:szCs w:val="22"/>
          <w:lang w:eastAsia="pt-BR"/>
        </w:rPr>
        <w:t xml:space="preserve"> ausência, </w:t>
      </w:r>
      <w:r>
        <w:rPr>
          <w:b/>
          <w:bCs/>
          <w:sz w:val="22"/>
          <w:szCs w:val="22"/>
          <w:lang w:eastAsia="pt-BR"/>
        </w:rPr>
        <w:t>00</w:t>
      </w:r>
      <w:r>
        <w:rPr>
          <w:sz w:val="22"/>
          <w:szCs w:val="22"/>
          <w:lang w:eastAsia="pt-BR"/>
        </w:rPr>
        <w:t xml:space="preserve"> voto contrário e </w:t>
      </w:r>
      <w:r>
        <w:rPr>
          <w:b/>
          <w:bCs/>
          <w:sz w:val="22"/>
          <w:szCs w:val="22"/>
          <w:lang w:eastAsia="pt-BR"/>
        </w:rPr>
        <w:t>00</w:t>
      </w:r>
      <w:r>
        <w:rPr>
          <w:sz w:val="22"/>
          <w:szCs w:val="22"/>
          <w:lang w:eastAsia="pt-BR"/>
        </w:rPr>
        <w:t xml:space="preserve"> abstenção.</w:t>
      </w:r>
    </w:p>
    <w:p w14:paraId="3DEEC669" w14:textId="77777777" w:rsidR="00084F1E" w:rsidRDefault="00084F1E">
      <w:pPr>
        <w:ind w:left="-142"/>
        <w:rPr>
          <w:sz w:val="22"/>
          <w:szCs w:val="22"/>
          <w:lang w:eastAsia="pt-BR"/>
        </w:rPr>
      </w:pPr>
    </w:p>
    <w:p w14:paraId="3656B9AB" w14:textId="77777777" w:rsidR="00084F1E" w:rsidRDefault="00084F1E">
      <w:pPr>
        <w:ind w:left="-142"/>
        <w:rPr>
          <w:rFonts w:eastAsia="Verdana"/>
          <w:b/>
          <w:sz w:val="22"/>
          <w:szCs w:val="22"/>
        </w:rPr>
      </w:pPr>
    </w:p>
    <w:p w14:paraId="1DAFA78D" w14:textId="77777777" w:rsidR="00084F1E" w:rsidRDefault="00C21883">
      <w:pPr>
        <w:ind w:left="-142"/>
        <w:jc w:val="center"/>
        <w:rPr>
          <w:sz w:val="22"/>
          <w:szCs w:val="22"/>
        </w:rPr>
      </w:pPr>
      <w:r>
        <w:rPr>
          <w:rFonts w:eastAsia="Verdana"/>
          <w:sz w:val="22"/>
          <w:szCs w:val="22"/>
        </w:rPr>
        <w:t>Brasília - DF, 22 de fevereiro de 2021.</w:t>
      </w:r>
    </w:p>
    <w:p w14:paraId="45FB0818" w14:textId="77777777" w:rsidR="00084F1E" w:rsidRDefault="00084F1E">
      <w:pPr>
        <w:ind w:left="-142"/>
        <w:jc w:val="center"/>
        <w:rPr>
          <w:rFonts w:eastAsia="Verdana"/>
          <w:sz w:val="22"/>
          <w:szCs w:val="22"/>
        </w:rPr>
      </w:pPr>
    </w:p>
    <w:p w14:paraId="049F31CB" w14:textId="77777777" w:rsidR="00084F1E" w:rsidRDefault="00084F1E">
      <w:pPr>
        <w:ind w:left="-142"/>
        <w:jc w:val="center"/>
        <w:rPr>
          <w:rFonts w:eastAsia="Verdana"/>
          <w:sz w:val="22"/>
          <w:szCs w:val="22"/>
        </w:rPr>
      </w:pPr>
    </w:p>
    <w:p w14:paraId="0F0C0034" w14:textId="77777777" w:rsidR="00212CDA" w:rsidRDefault="00212CDA">
      <w:pPr>
        <w:ind w:left="-142"/>
        <w:jc w:val="center"/>
        <w:rPr>
          <w:rFonts w:eastAsia="Verdana"/>
          <w:sz w:val="22"/>
          <w:szCs w:val="22"/>
        </w:rPr>
      </w:pPr>
    </w:p>
    <w:p w14:paraId="53128261" w14:textId="77777777" w:rsidR="00084F1E" w:rsidRDefault="00084F1E">
      <w:pPr>
        <w:ind w:left="-142"/>
        <w:jc w:val="center"/>
        <w:rPr>
          <w:rFonts w:eastAsia="Verdana"/>
          <w:sz w:val="22"/>
          <w:szCs w:val="22"/>
        </w:rPr>
      </w:pPr>
    </w:p>
    <w:p w14:paraId="62486C05" w14:textId="77777777" w:rsidR="00084F1E" w:rsidRDefault="00084F1E">
      <w:pPr>
        <w:ind w:left="-142"/>
        <w:jc w:val="center"/>
        <w:rPr>
          <w:rFonts w:eastAsia="Verdana"/>
          <w:sz w:val="22"/>
          <w:szCs w:val="22"/>
        </w:rPr>
      </w:pPr>
    </w:p>
    <w:p w14:paraId="7C9C4349" w14:textId="5F32312B" w:rsidR="00084F1E" w:rsidRDefault="00212CDA">
      <w:pPr>
        <w:spacing w:line="276" w:lineRule="auto"/>
        <w:ind w:left="-142"/>
        <w:jc w:val="center"/>
        <w:rPr>
          <w:sz w:val="22"/>
          <w:szCs w:val="22"/>
        </w:rPr>
      </w:pPr>
      <w:r>
        <w:rPr>
          <w:rFonts w:eastAsia="Verdana"/>
          <w:b/>
          <w:sz w:val="22"/>
          <w:szCs w:val="22"/>
        </w:rPr>
        <w:t>MÔNICA ANDRÉ</w:t>
      </w:r>
      <w:bookmarkStart w:id="0" w:name="_GoBack"/>
      <w:bookmarkEnd w:id="0"/>
      <w:r w:rsidR="00C21883">
        <w:rPr>
          <w:rFonts w:eastAsia="Verdana"/>
          <w:b/>
          <w:sz w:val="22"/>
          <w:szCs w:val="22"/>
        </w:rPr>
        <w:t xml:space="preserve">A BLANCO </w:t>
      </w:r>
    </w:p>
    <w:p w14:paraId="4101652C" w14:textId="5A7071B4" w:rsidR="00084F1E" w:rsidRDefault="00C21883" w:rsidP="00212CDA">
      <w:pPr>
        <w:spacing w:line="276" w:lineRule="auto"/>
        <w:ind w:left="-142"/>
        <w:jc w:val="center"/>
        <w:rPr>
          <w:sz w:val="22"/>
          <w:szCs w:val="22"/>
        </w:rPr>
      </w:pPr>
      <w:r>
        <w:rPr>
          <w:rFonts w:eastAsia="Verdana"/>
          <w:sz w:val="22"/>
          <w:szCs w:val="22"/>
        </w:rPr>
        <w:t>Presidente do CAU/DF</w:t>
      </w:r>
    </w:p>
    <w:sectPr w:rsidR="00084F1E">
      <w:headerReference w:type="default" r:id="rId8"/>
      <w:footerReference w:type="default" r:id="rId9"/>
      <w:pgSz w:w="11906" w:h="16838"/>
      <w:pgMar w:top="1701" w:right="1134" w:bottom="1134" w:left="1701" w:header="284" w:footer="22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E4037" w14:textId="77777777" w:rsidR="00C21883" w:rsidRDefault="00C21883">
      <w:r>
        <w:separator/>
      </w:r>
    </w:p>
  </w:endnote>
  <w:endnote w:type="continuationSeparator" w:id="0">
    <w:p w14:paraId="62478BD0" w14:textId="77777777" w:rsidR="00C21883" w:rsidRDefault="00C21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altName w:val="Lucida Sans Unicod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axCondensed-Regular">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24FC5" w14:textId="77777777" w:rsidR="00084F1E" w:rsidRDefault="00C21883">
    <w:pPr>
      <w:ind w:left="-1701" w:right="-851"/>
      <w:jc w:val="center"/>
      <w:rPr>
        <w:rFonts w:ascii="DaxCondensed-Regular" w:hAnsi="DaxCondensed-Regular"/>
        <w:color w:val="1C3942"/>
        <w:sz w:val="16"/>
        <w:szCs w:val="16"/>
      </w:rPr>
    </w:pPr>
    <w:r>
      <w:rPr>
        <w:noProof/>
        <w:lang w:eastAsia="pt-BR"/>
      </w:rPr>
      <mc:AlternateContent>
        <mc:Choice Requires="wps">
          <w:drawing>
            <wp:anchor distT="0" distB="0" distL="0" distR="0" simplePos="0" relativeHeight="2" behindDoc="1" locked="0" layoutInCell="0" allowOverlap="1" wp14:anchorId="17430367" wp14:editId="07777777">
              <wp:simplePos x="0" y="0"/>
              <wp:positionH relativeFrom="margin">
                <wp:posOffset>-6985</wp:posOffset>
              </wp:positionH>
              <wp:positionV relativeFrom="paragraph">
                <wp:posOffset>-47625</wp:posOffset>
              </wp:positionV>
              <wp:extent cx="5740400" cy="15875"/>
              <wp:effectExtent l="0" t="0" r="19050" b="28575"/>
              <wp:wrapNone/>
              <wp:docPr id="1" name="Conector reto 3"/>
              <wp:cNvGraphicFramePr/>
              <a:graphic xmlns:a="http://schemas.openxmlformats.org/drawingml/2006/main">
                <a:graphicData uri="http://schemas.microsoft.com/office/word/2010/wordprocessingShape">
                  <wps:wsp>
                    <wps:cNvCnPr/>
                    <wps:spPr>
                      <a:xfrm flipV="1">
                        <a:off x="0" y="0"/>
                        <a:ext cx="5739840" cy="9000"/>
                      </a:xfrm>
                      <a:prstGeom prst="line">
                        <a:avLst/>
                      </a:prstGeom>
                      <a:ln w="19050">
                        <a:solidFill>
                          <a:srgbClr val="1C394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D34805E" id="Conector reto 3" o:spid="_x0000_s1026" style="position:absolute;flip:y;z-index:-503316478;visibility:visible;mso-wrap-style:square;mso-wrap-distance-left:0;mso-wrap-distance-top:0;mso-wrap-distance-right:0;mso-wrap-distance-bottom:0;mso-position-horizontal:absolute;mso-position-horizontal-relative:margin;mso-position-vertical:absolute;mso-position-vertical-relative:text" from="-.55pt,-3.75pt" to="451.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" o:allowincell="f" strokecolor="#1c3942" strokeweight="1.5pt">
              <w10:wrap anchorx="margin"/>
            </v:line>
          </w:pict>
        </mc:Fallback>
      </mc:AlternateContent>
    </w:r>
    <w:r>
      <w:rPr>
        <w:rFonts w:ascii="DaxCondensed-Regular" w:hAnsi="DaxCondensed-Regular"/>
        <w:color w:val="1C3942"/>
        <w:sz w:val="16"/>
        <w:szCs w:val="16"/>
      </w:rPr>
      <w:t xml:space="preserve">Página </w:t>
    </w:r>
    <w:r>
      <w:rPr>
        <w:rFonts w:ascii="DaxCondensed-Regular" w:hAnsi="DaxCondensed-Regular"/>
        <w:color w:val="1C3942"/>
        <w:sz w:val="16"/>
        <w:szCs w:val="16"/>
      </w:rPr>
      <w:fldChar w:fldCharType="begin"/>
    </w:r>
    <w:r>
      <w:rPr>
        <w:rFonts w:ascii="DaxCondensed-Regular" w:hAnsi="DaxCondensed-Regular"/>
        <w:color w:val="1C3942"/>
        <w:sz w:val="16"/>
        <w:szCs w:val="16"/>
      </w:rPr>
      <w:instrText>PAGE</w:instrText>
    </w:r>
    <w:r>
      <w:rPr>
        <w:rFonts w:ascii="DaxCondensed-Regular" w:hAnsi="DaxCondensed-Regular"/>
        <w:color w:val="1C3942"/>
        <w:sz w:val="16"/>
        <w:szCs w:val="16"/>
      </w:rPr>
      <w:fldChar w:fldCharType="separate"/>
    </w:r>
    <w:r w:rsidR="00212CDA">
      <w:rPr>
        <w:rFonts w:ascii="DaxCondensed-Regular" w:hAnsi="DaxCondensed-Regular"/>
        <w:noProof/>
        <w:color w:val="1C3942"/>
        <w:sz w:val="16"/>
        <w:szCs w:val="16"/>
      </w:rPr>
      <w:t>1</w:t>
    </w:r>
    <w:r>
      <w:rPr>
        <w:rFonts w:ascii="DaxCondensed-Regular" w:hAnsi="DaxCondensed-Regular"/>
        <w:color w:val="1C3942"/>
        <w:sz w:val="16"/>
        <w:szCs w:val="16"/>
      </w:rPr>
      <w:fldChar w:fldCharType="end"/>
    </w:r>
    <w:r>
      <w:rPr>
        <w:rFonts w:ascii="DaxCondensed-Regular" w:hAnsi="DaxCondensed-Regular"/>
        <w:color w:val="1C3942"/>
        <w:sz w:val="16"/>
        <w:szCs w:val="16"/>
      </w:rPr>
      <w:t xml:space="preserve"> de </w:t>
    </w:r>
    <w:r>
      <w:rPr>
        <w:rFonts w:ascii="DaxCondensed-Regular" w:hAnsi="DaxCondensed-Regular"/>
        <w:color w:val="1C3942"/>
        <w:sz w:val="16"/>
        <w:szCs w:val="16"/>
      </w:rPr>
      <w:fldChar w:fldCharType="begin"/>
    </w:r>
    <w:r>
      <w:rPr>
        <w:rFonts w:ascii="DaxCondensed-Regular" w:hAnsi="DaxCondensed-Regular"/>
        <w:color w:val="1C3942"/>
        <w:sz w:val="16"/>
        <w:szCs w:val="16"/>
      </w:rPr>
      <w:instrText>NUMPAGES</w:instrText>
    </w:r>
    <w:r>
      <w:rPr>
        <w:rFonts w:ascii="DaxCondensed-Regular" w:hAnsi="DaxCondensed-Regular"/>
        <w:color w:val="1C3942"/>
        <w:sz w:val="16"/>
        <w:szCs w:val="16"/>
      </w:rPr>
      <w:fldChar w:fldCharType="separate"/>
    </w:r>
    <w:r w:rsidR="00212CDA">
      <w:rPr>
        <w:rFonts w:ascii="DaxCondensed-Regular" w:hAnsi="DaxCondensed-Regular"/>
        <w:noProof/>
        <w:color w:val="1C3942"/>
        <w:sz w:val="16"/>
        <w:szCs w:val="16"/>
      </w:rPr>
      <w:t>1</w:t>
    </w:r>
    <w:r>
      <w:rPr>
        <w:rFonts w:ascii="DaxCondensed-Regular" w:hAnsi="DaxCondensed-Regular"/>
        <w:color w:val="1C3942"/>
        <w:sz w:val="16"/>
        <w:szCs w:val="16"/>
      </w:rPr>
      <w:fldChar w:fldCharType="end"/>
    </w:r>
  </w:p>
  <w:p w14:paraId="5B33F9BB" w14:textId="77777777" w:rsidR="00084F1E" w:rsidRDefault="00C21883">
    <w:pPr>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SEPN 510 - bloco A - CEP 70.750-521 - Brasília (DF) - (61) 3222-5176/3222-5179</w:t>
    </w:r>
  </w:p>
  <w:p w14:paraId="069BB764" w14:textId="77777777" w:rsidR="00084F1E" w:rsidRDefault="00C21883">
    <w:pPr>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4976E" w14:textId="77777777" w:rsidR="00C21883" w:rsidRDefault="00C21883">
      <w:r>
        <w:separator/>
      </w:r>
    </w:p>
  </w:footnote>
  <w:footnote w:type="continuationSeparator" w:id="0">
    <w:p w14:paraId="77F6735C" w14:textId="77777777" w:rsidR="00C21883" w:rsidRDefault="00C21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9056E" w14:textId="77777777" w:rsidR="00084F1E" w:rsidRDefault="00084F1E">
    <w:pPr>
      <w:pStyle w:val="Rodap"/>
      <w:ind w:right="-851"/>
      <w:jc w:val="left"/>
    </w:pPr>
  </w:p>
  <w:p w14:paraId="1299C43A" w14:textId="77777777" w:rsidR="00084F1E" w:rsidRDefault="00C21883">
    <w:pPr>
      <w:pStyle w:val="Rodap"/>
      <w:ind w:right="-851"/>
      <w:jc w:val="left"/>
      <w:rPr>
        <w:rFonts w:ascii="Arial" w:hAnsi="Arial"/>
        <w:color w:val="1C3942"/>
        <w:sz w:val="22"/>
      </w:rPr>
    </w:pPr>
    <w:r>
      <w:object w:dxaOrig="9066" w:dyaOrig="851" w14:anchorId="23059B92">
        <v:shape id="ole_rId1" o:spid="_x0000_i1025" style="width:453.6pt;height:42.6pt" coordsize="" o:spt="100" adj="0,,0" path="" stroked="f">
          <v:stroke joinstyle="miter"/>
          <v:imagedata r:id="rId1" o:title=""/>
          <v:formulas/>
          <v:path o:connecttype="segments"/>
        </v:shape>
        <o:OLEObject Type="Embed" ProgID="CorelDraw.Graphic.16" ShapeID="ole_rId1" DrawAspect="Content" ObjectID="_1676118087"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C35A2"/>
    <w:multiLevelType w:val="multilevel"/>
    <w:tmpl w:val="73BC4D94"/>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3EA33B51"/>
    <w:multiLevelType w:val="multilevel"/>
    <w:tmpl w:val="8D62545C"/>
    <w:lvl w:ilvl="0">
      <w:start w:val="2"/>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4F6B7336"/>
    <w:multiLevelType w:val="multilevel"/>
    <w:tmpl w:val="54080C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5AF33EB4"/>
    <w:rsid w:val="00084F1E"/>
    <w:rsid w:val="00212CDA"/>
    <w:rsid w:val="00C21883"/>
    <w:rsid w:val="5AF33EB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16BD7"/>
  <w15:docId w15:val="{9A7520AA-EEBD-4DCD-A6FE-AFDE18A29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character" w:customStyle="1" w:styleId="CabealhoChar">
    <w:name w:val="Cabeçalho Char"/>
    <w:link w:val="Cabealho"/>
    <w:qFormat/>
    <w:rsid w:val="00727ADF"/>
    <w:rPr>
      <w:rFonts w:ascii="Cambria" w:eastAsia="MS Mincho" w:hAnsi="Cambria" w:cs="Times New Roman"/>
      <w:sz w:val="24"/>
      <w:szCs w:val="24"/>
    </w:rPr>
  </w:style>
  <w:style w:type="character" w:customStyle="1" w:styleId="RodapChar">
    <w:name w:val="Rodapé Char"/>
    <w:link w:val="Rodap"/>
    <w:uiPriority w:val="99"/>
    <w:qFormat/>
    <w:rsid w:val="00727ADF"/>
    <w:rPr>
      <w:rFonts w:ascii="Cambria" w:eastAsia="MS Mincho" w:hAnsi="Cambria" w:cs="Times New Roman"/>
      <w:sz w:val="24"/>
      <w:szCs w:val="24"/>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character" w:customStyle="1" w:styleId="Corpodetexto2Char">
    <w:name w:val="Corpo de texto 2 Char"/>
    <w:link w:val="Corpodetexto2"/>
    <w:uiPriority w:val="99"/>
    <w:qFormat/>
    <w:rsid w:val="00B00899"/>
    <w:rPr>
      <w:rFonts w:ascii="Times New Roman" w:eastAsia="MS Mincho" w:hAnsi="Times New Roman" w:cs="Times New Roman"/>
      <w:sz w:val="28"/>
      <w:szCs w:val="28"/>
    </w:rPr>
  </w:style>
  <w:style w:type="character" w:customStyle="1" w:styleId="Ttulo1Char">
    <w:name w:val="Título 1 Char"/>
    <w:link w:val="Ttulo1"/>
    <w:uiPriority w:val="9"/>
    <w:qFormat/>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qFormat/>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qFormat/>
    <w:rsid w:val="00D714E1"/>
    <w:rPr>
      <w:rFonts w:ascii="Times New Roman" w:eastAsia="MS Mincho" w:hAnsi="Times New Roman" w:cs="Times New Roman"/>
      <w:b/>
      <w:sz w:val="24"/>
      <w:szCs w:val="24"/>
    </w:rPr>
  </w:style>
  <w:style w:type="character" w:customStyle="1" w:styleId="TextodebaloChar">
    <w:name w:val="Texto de balão Char"/>
    <w:link w:val="Textodebalo"/>
    <w:uiPriority w:val="99"/>
    <w:semiHidden/>
    <w:qFormat/>
    <w:rsid w:val="00B13E1B"/>
    <w:rPr>
      <w:rFonts w:ascii="Tahoma" w:hAnsi="Tahoma" w:cs="Tahoma"/>
      <w:sz w:val="16"/>
      <w:szCs w:val="16"/>
    </w:rPr>
  </w:style>
  <w:style w:type="character" w:customStyle="1" w:styleId="Recuodecorpodetexto2Char">
    <w:name w:val="Recuo de corpo de texto 2 Char"/>
    <w:link w:val="Recuodecorpodetexto2"/>
    <w:uiPriority w:val="99"/>
    <w:qFormat/>
    <w:rsid w:val="00FD05A6"/>
    <w:rPr>
      <w:rFonts w:ascii="Calibri" w:hAnsi="Calibri"/>
      <w:sz w:val="24"/>
      <w:szCs w:val="24"/>
      <w:lang w:eastAsia="en-US"/>
    </w:rPr>
  </w:style>
  <w:style w:type="character" w:customStyle="1" w:styleId="apple-converted-space">
    <w:name w:val="apple-converted-space"/>
    <w:qFormat/>
    <w:rsid w:val="00407584"/>
  </w:style>
  <w:style w:type="character" w:customStyle="1" w:styleId="LinkdaInternet">
    <w:name w:val="Link da Internet"/>
    <w:uiPriority w:val="99"/>
    <w:unhideWhenUsed/>
    <w:rsid w:val="00407584"/>
    <w:rPr>
      <w:color w:val="0000FF"/>
      <w:u w:val="single"/>
    </w:rPr>
  </w:style>
  <w:style w:type="character" w:customStyle="1" w:styleId="Corpodetexto3Char">
    <w:name w:val="Corpo de texto 3 Char"/>
    <w:link w:val="Corpodetexto3"/>
    <w:uiPriority w:val="99"/>
    <w:qFormat/>
    <w:rsid w:val="005542F6"/>
    <w:rPr>
      <w:rFonts w:ascii="Calibri" w:hAnsi="Calibri" w:cs="Arial"/>
      <w:color w:val="1F1A17"/>
      <w:sz w:val="24"/>
      <w:szCs w:val="24"/>
    </w:rPr>
  </w:style>
  <w:style w:type="character" w:customStyle="1" w:styleId="parag2Char">
    <w:name w:val="parag2 Char"/>
    <w:qFormat/>
    <w:rsid w:val="00A22CA8"/>
    <w:rPr>
      <w:rFonts w:eastAsia="Times New Roman"/>
      <w:sz w:val="24"/>
      <w:szCs w:val="24"/>
    </w:rPr>
  </w:style>
  <w:style w:type="character" w:customStyle="1" w:styleId="TtuloChar">
    <w:name w:val="Título Char"/>
    <w:link w:val="Ttulo"/>
    <w:uiPriority w:val="10"/>
    <w:qFormat/>
    <w:rsid w:val="00AB01DB"/>
    <w:rPr>
      <w:rFonts w:eastAsia="Times New Roman"/>
      <w:b/>
      <w:sz w:val="24"/>
      <w:szCs w:val="24"/>
      <w:lang w:eastAsia="en-US"/>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clear" w:color="auto" w:fill="CCCCCC"/>
      <w:lang w:eastAsia="en-US"/>
    </w:rPr>
  </w:style>
  <w:style w:type="character" w:customStyle="1" w:styleId="Smbolosdenumerao">
    <w:name w:val="Símbolos de numeração"/>
    <w:qFormat/>
  </w:style>
  <w:style w:type="paragraph" w:styleId="Ttulo">
    <w:name w:val="Title"/>
    <w:basedOn w:val="Normal"/>
    <w:next w:val="Corpodetexto"/>
    <w:link w:val="TtuloChar"/>
    <w:uiPriority w:val="10"/>
    <w:qFormat/>
    <w:rsid w:val="00AB01DB"/>
    <w:pPr>
      <w:jc w:val="center"/>
    </w:pPr>
    <w:rPr>
      <w:rFonts w:eastAsia="Times New Roman"/>
      <w:b/>
    </w:rPr>
  </w:style>
  <w:style w:type="paragraph" w:styleId="Corpodetexto">
    <w:name w:val="Body Text"/>
    <w:basedOn w:val="Normal"/>
    <w:link w:val="CorpodetextoChar"/>
    <w:rsid w:val="00727ADF"/>
    <w:rPr>
      <w:rFonts w:eastAsia="Times New Roman"/>
      <w:szCs w:val="20"/>
      <w:lang w:eastAsia="pt-BR"/>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nhideWhenUsed/>
    <w:rsid w:val="00727ADF"/>
    <w:pPr>
      <w:tabs>
        <w:tab w:val="center" w:pos="4320"/>
        <w:tab w:val="right" w:pos="8640"/>
      </w:tabs>
    </w:pPr>
  </w:style>
  <w:style w:type="paragraph" w:styleId="Rodap">
    <w:name w:val="footer"/>
    <w:basedOn w:val="Normal"/>
    <w:link w:val="RodapChar"/>
    <w:uiPriority w:val="99"/>
    <w:unhideWhenUsed/>
    <w:rsid w:val="00727ADF"/>
    <w:pPr>
      <w:tabs>
        <w:tab w:val="center" w:pos="4320"/>
        <w:tab w:val="right" w:pos="8640"/>
      </w:tabs>
    </w:p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paragraph" w:styleId="Corpodetexto2">
    <w:name w:val="Body Text 2"/>
    <w:basedOn w:val="Normal"/>
    <w:link w:val="Corpodetexto2Char"/>
    <w:uiPriority w:val="99"/>
    <w:unhideWhenUsed/>
    <w:qFormat/>
    <w:rsid w:val="00B00899"/>
    <w:rPr>
      <w:sz w:val="28"/>
      <w:szCs w:val="28"/>
    </w:rPr>
  </w:style>
  <w:style w:type="paragraph" w:styleId="Textodebalo">
    <w:name w:val="Balloon Text"/>
    <w:basedOn w:val="Normal"/>
    <w:link w:val="TextodebaloChar"/>
    <w:uiPriority w:val="99"/>
    <w:semiHidden/>
    <w:unhideWhenUsed/>
    <w:qFormat/>
    <w:rsid w:val="00B13E1B"/>
    <w:rPr>
      <w:rFonts w:ascii="Tahoma" w:hAnsi="Tahoma" w:cs="Tahoma"/>
      <w:sz w:val="16"/>
      <w:szCs w:val="16"/>
    </w:rPr>
  </w:style>
  <w:style w:type="paragraph" w:styleId="Recuodecorpodetexto2">
    <w:name w:val="Body Text Indent 2"/>
    <w:basedOn w:val="Normal"/>
    <w:link w:val="Recuodecorpodetexto2Char"/>
    <w:uiPriority w:val="99"/>
    <w:unhideWhenUsed/>
    <w:qFormat/>
    <w:rsid w:val="00FD05A6"/>
    <w:pPr>
      <w:ind w:left="3686"/>
    </w:pPr>
    <w:rPr>
      <w:rFonts w:ascii="Calibri" w:hAnsi="Calibri"/>
    </w:rPr>
  </w:style>
  <w:style w:type="paragraph" w:styleId="NormalWeb">
    <w:name w:val="Normal (Web)"/>
    <w:basedOn w:val="Normal"/>
    <w:uiPriority w:val="99"/>
    <w:unhideWhenUsed/>
    <w:qFormat/>
    <w:rsid w:val="00407584"/>
    <w:pPr>
      <w:spacing w:beforeAutospacing="1" w:afterAutospacing="1"/>
      <w:jc w:val="left"/>
    </w:pPr>
    <w:rPr>
      <w:rFonts w:eastAsia="Times New Roman"/>
      <w:lang w:eastAsia="pt-BR"/>
    </w:rPr>
  </w:style>
  <w:style w:type="paragraph" w:styleId="Corpodetexto3">
    <w:name w:val="Body Text 3"/>
    <w:basedOn w:val="Normal"/>
    <w:link w:val="Corpodetexto3Char"/>
    <w:uiPriority w:val="99"/>
    <w:unhideWhenUsed/>
    <w:qFormat/>
    <w:rsid w:val="005542F6"/>
    <w:rPr>
      <w:rFonts w:ascii="Calibri" w:hAnsi="Calibri" w:cs="Arial"/>
      <w:color w:val="1F1A17"/>
      <w:lang w:eastAsia="pt-BR"/>
    </w:rPr>
  </w:style>
  <w:style w:type="paragraph" w:customStyle="1" w:styleId="parag2">
    <w:name w:val="parag2"/>
    <w:basedOn w:val="Normal"/>
    <w:qFormat/>
    <w:rsid w:val="00A22CA8"/>
    <w:pPr>
      <w:spacing w:beforeAutospacing="1" w:afterAutospacing="1"/>
      <w:jc w:val="left"/>
    </w:pPr>
    <w:rPr>
      <w:rFonts w:eastAsia="Times New Roman"/>
      <w:lang w:eastAsia="pt-BR"/>
    </w:rPr>
  </w:style>
  <w:style w:type="paragraph" w:customStyle="1" w:styleId="Cabedamensagemantes">
    <w:name w:val="Cabeç. da mensagem antes"/>
    <w:basedOn w:val="Cabealhodamensagem"/>
    <w:next w:val="Cabealhodamensagem"/>
    <w:qFormat/>
    <w:rsid w:val="009C0F42"/>
    <w:pPr>
      <w:keepLines/>
      <w:pBdr>
        <w:top w:val="nil"/>
        <w:left w:val="nil"/>
        <w:bottom w:val="nil"/>
        <w:right w:val="nil"/>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eastAsia="Times New Roman" w:hAnsi="Calibri Light"/>
    </w:rPr>
  </w:style>
  <w:style w:type="paragraph" w:customStyle="1" w:styleId="PargrafodaLista1">
    <w:name w:val="Parágrafo da Lista1"/>
    <w:basedOn w:val="Normal"/>
    <w:qFormat/>
    <w:rsid w:val="00190BF9"/>
    <w:pPr>
      <w:ind w:left="720"/>
      <w:contextualSpacing/>
    </w:pPr>
  </w:style>
  <w:style w:type="paragraph" w:customStyle="1" w:styleId="Estilo">
    <w:name w:val="Estilo"/>
    <w:qFormat/>
    <w:rsid w:val="00F115F7"/>
    <w:pPr>
      <w:widowControl w:val="0"/>
    </w:pPr>
    <w:rPr>
      <w:rFonts w:ascii="Arial" w:eastAsia="Times New Roman" w:hAnsi="Arial" w:cs="Arial"/>
      <w:sz w:val="24"/>
      <w:szCs w:val="24"/>
      <w:lang w:eastAsia="zh-CN"/>
    </w:rPr>
  </w:style>
  <w:style w:type="table" w:styleId="Tabelacomgrade">
    <w:name w:val="Table Grid"/>
    <w:basedOn w:val="Tabelanormal"/>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EBEC8-8656-4A4B-A286-5F7D422AB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320</Words>
  <Characters>1734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Viana</dc:creator>
  <dc:description/>
  <cp:lastModifiedBy>Conta da Microsoft</cp:lastModifiedBy>
  <cp:revision>26</cp:revision>
  <cp:lastPrinted>2021-03-01T18:27:00Z</cp:lastPrinted>
  <dcterms:created xsi:type="dcterms:W3CDTF">2021-02-24T19:31:00Z</dcterms:created>
  <dcterms:modified xsi:type="dcterms:W3CDTF">2021-03-01T18:27:00Z</dcterms:modified>
  <dc:language>pt-BR</dc:language>
</cp:coreProperties>
</file>