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513EC9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D5349D">
            <w:pPr>
              <w:pStyle w:val="Ttulo2"/>
              <w:rPr>
                <w:b w:val="0"/>
                <w:szCs w:val="24"/>
              </w:rPr>
            </w:pPr>
            <w:r w:rsidRPr="00513EC9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513EC9" w:rsidRDefault="00330DDC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r w:rsidRPr="00330DDC">
              <w:t>1270126</w:t>
            </w:r>
            <w:r w:rsidR="00C45EA4">
              <w:t>/2021</w:t>
            </w:r>
          </w:p>
        </w:tc>
      </w:tr>
      <w:tr w:rsidR="00B2109B" w:rsidRPr="00513EC9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513EC9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13EC9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513EC9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513EC9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772831">
            <w:pPr>
              <w:pStyle w:val="Cabealho"/>
              <w:spacing w:line="240" w:lineRule="atLeast"/>
            </w:pPr>
            <w:r w:rsidRPr="00513EC9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13EC9" w:rsidRDefault="00C45EA4" w:rsidP="00E366F3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ALTERAÇÃO DO </w:t>
            </w:r>
            <w:r w:rsidR="003E6C9E" w:rsidRPr="00513EC9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ORGANOGRAMA DO CAU/DF</w:t>
            </w:r>
          </w:p>
        </w:tc>
      </w:tr>
    </w:tbl>
    <w:p w:rsidR="00B2109B" w:rsidRPr="00513EC9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513EC9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513EC9" w:rsidRDefault="00B2109B" w:rsidP="00A046B1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513EC9">
              <w:rPr>
                <w:b/>
              </w:rPr>
              <w:t xml:space="preserve">DELIBERAÇÃO PLENÁRIA DPODF Nº </w:t>
            </w:r>
            <w:r w:rsidR="00A046B1" w:rsidRPr="00914BE8">
              <w:rPr>
                <w:b/>
              </w:rPr>
              <w:t>0410</w:t>
            </w:r>
            <w:r w:rsidRPr="00513EC9">
              <w:rPr>
                <w:b/>
              </w:rPr>
              <w:t>/</w:t>
            </w:r>
            <w:r w:rsidR="00C45EA4">
              <w:rPr>
                <w:b/>
              </w:rPr>
              <w:t>2021</w:t>
            </w:r>
          </w:p>
        </w:tc>
      </w:tr>
    </w:tbl>
    <w:p w:rsidR="00B2109B" w:rsidRPr="00513EC9" w:rsidRDefault="00B2109B" w:rsidP="00B2109B">
      <w:pPr>
        <w:pStyle w:val="Cabealho"/>
        <w:tabs>
          <w:tab w:val="left" w:pos="4962"/>
        </w:tabs>
        <w:spacing w:line="240" w:lineRule="atLeast"/>
      </w:pPr>
      <w:r w:rsidRPr="00513EC9">
        <w:tab/>
      </w:r>
      <w:r w:rsidRPr="00513EC9">
        <w:tab/>
      </w:r>
    </w:p>
    <w:p w:rsidR="00E366F3" w:rsidRPr="00513EC9" w:rsidRDefault="00E366F3" w:rsidP="00E366F3">
      <w:pPr>
        <w:tabs>
          <w:tab w:val="center" w:pos="4320"/>
          <w:tab w:val="right" w:pos="8640"/>
        </w:tabs>
        <w:ind w:left="5103"/>
      </w:pPr>
      <w:r w:rsidRPr="00513EC9">
        <w:rPr>
          <w:rFonts w:eastAsia="Verdana"/>
          <w:bCs/>
        </w:rPr>
        <w:t xml:space="preserve">Aprova </w:t>
      </w:r>
      <w:r w:rsidR="00A046B1">
        <w:rPr>
          <w:rFonts w:eastAsia="Verdana"/>
          <w:bCs/>
        </w:rPr>
        <w:t>alteração</w:t>
      </w:r>
      <w:r w:rsidR="003E6C9E" w:rsidRPr="00513EC9">
        <w:rPr>
          <w:rFonts w:eastAsia="Verdana"/>
          <w:bCs/>
        </w:rPr>
        <w:t xml:space="preserve"> </w:t>
      </w:r>
      <w:r w:rsidR="00C45EA4">
        <w:rPr>
          <w:rFonts w:eastAsia="Verdana"/>
          <w:bCs/>
        </w:rPr>
        <w:t>do organograma institucional</w:t>
      </w:r>
      <w:r w:rsidR="003E6C9E" w:rsidRPr="00513EC9">
        <w:rPr>
          <w:rFonts w:eastAsia="Verdana"/>
          <w:bCs/>
        </w:rPr>
        <w:t xml:space="preserve"> do Conselho de Arquitetura e Urbanismo do Distrito Federal.</w:t>
      </w:r>
    </w:p>
    <w:p w:rsidR="001868E9" w:rsidRPr="00513EC9" w:rsidRDefault="001868E9" w:rsidP="00B2109B">
      <w:pPr>
        <w:rPr>
          <w:rFonts w:eastAsia="Verdana"/>
        </w:rPr>
      </w:pPr>
    </w:p>
    <w:p w:rsidR="00B2109B" w:rsidRPr="00513EC9" w:rsidRDefault="00B2109B" w:rsidP="00B2109B">
      <w:pPr>
        <w:rPr>
          <w:rFonts w:eastAsia="Verdana"/>
        </w:rPr>
      </w:pPr>
      <w:r w:rsidRPr="00513EC9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513EC9">
        <w:rPr>
          <w:rFonts w:eastAsia="Verdana"/>
        </w:rPr>
        <w:t xml:space="preserve"> ordinariamente em Brasília/DF, </w:t>
      </w:r>
      <w:r w:rsidRPr="00513EC9">
        <w:rPr>
          <w:rFonts w:eastAsia="Verdana"/>
        </w:rPr>
        <w:t>no dia 2</w:t>
      </w:r>
      <w:r w:rsidR="00533375" w:rsidRPr="00513EC9">
        <w:rPr>
          <w:rFonts w:eastAsia="Verdana"/>
        </w:rPr>
        <w:t>6</w:t>
      </w:r>
      <w:r w:rsidRPr="00513EC9">
        <w:rPr>
          <w:rFonts w:eastAsia="Verdana"/>
        </w:rPr>
        <w:t xml:space="preserve"> de </w:t>
      </w:r>
      <w:r w:rsidR="00533375" w:rsidRPr="00513EC9">
        <w:rPr>
          <w:rFonts w:eastAsia="Verdana"/>
        </w:rPr>
        <w:t>agosto</w:t>
      </w:r>
      <w:r w:rsidRPr="00513EC9">
        <w:rPr>
          <w:rFonts w:eastAsia="Verdana"/>
        </w:rPr>
        <w:t xml:space="preserve"> de 2019, após análise do assunto em epígrafe, e</w:t>
      </w:r>
    </w:p>
    <w:p w:rsidR="00E366F3" w:rsidRDefault="00E366F3" w:rsidP="00E366F3">
      <w:pPr>
        <w:ind w:right="113"/>
        <w:rPr>
          <w:rFonts w:eastAsia="Verdana"/>
        </w:rPr>
      </w:pPr>
    </w:p>
    <w:p w:rsidR="00C45EA4" w:rsidRDefault="00C45EA4" w:rsidP="00E366F3">
      <w:pPr>
        <w:ind w:right="113"/>
        <w:rPr>
          <w:rFonts w:eastAsia="Verdana"/>
        </w:rPr>
      </w:pPr>
      <w:r w:rsidRPr="00C45EA4">
        <w:rPr>
          <w:rFonts w:eastAsia="Verdana"/>
        </w:rPr>
        <w:t>Considerando Resolução nº 139, de 28 de abril de 2017, a qual aprova o Regimento Geral do CA</w:t>
      </w:r>
      <w:r>
        <w:rPr>
          <w:rFonts w:eastAsia="Verdana"/>
        </w:rPr>
        <w:t>U;</w:t>
      </w:r>
    </w:p>
    <w:p w:rsidR="00C45EA4" w:rsidRDefault="00C45EA4" w:rsidP="00E366F3">
      <w:pPr>
        <w:ind w:right="113"/>
        <w:rPr>
          <w:rFonts w:eastAsia="Verdana"/>
        </w:rPr>
      </w:pPr>
    </w:p>
    <w:p w:rsidR="00C45EA4" w:rsidRDefault="00C45EA4" w:rsidP="00E366F3">
      <w:pPr>
        <w:ind w:right="113"/>
        <w:rPr>
          <w:rFonts w:eastAsia="Verdana"/>
        </w:rPr>
      </w:pPr>
      <w:r w:rsidRPr="00C45EA4">
        <w:rPr>
          <w:rFonts w:eastAsia="Verdana"/>
        </w:rPr>
        <w:t>Considerando que o CAU/DF tem sua organização, estrutura e funcionamento definidos por Regimento Interno, aprovado pelo seu Plenário e homologado pelo CAU/BR</w:t>
      </w:r>
      <w:r>
        <w:rPr>
          <w:rFonts w:eastAsia="Verdana"/>
        </w:rPr>
        <w:t>;</w:t>
      </w:r>
    </w:p>
    <w:p w:rsidR="00C45EA4" w:rsidRPr="00513EC9" w:rsidRDefault="00C45EA4" w:rsidP="00E366F3">
      <w:pPr>
        <w:ind w:right="113"/>
        <w:rPr>
          <w:rFonts w:eastAsia="Verdana"/>
        </w:rPr>
      </w:pPr>
    </w:p>
    <w:p w:rsidR="00E366F3" w:rsidRPr="00513EC9" w:rsidRDefault="00E366F3" w:rsidP="00E366F3">
      <w:pPr>
        <w:ind w:right="113"/>
        <w:rPr>
          <w:color w:val="000000"/>
        </w:rPr>
      </w:pPr>
      <w:r w:rsidRPr="00513EC9">
        <w:rPr>
          <w:rFonts w:eastAsia="Verdana"/>
        </w:rPr>
        <w:t xml:space="preserve">Considerando artigo 29, inciso </w:t>
      </w:r>
      <w:r w:rsidRPr="00513EC9">
        <w:rPr>
          <w:color w:val="000000"/>
        </w:rPr>
        <w:t>X</w:t>
      </w:r>
      <w:r w:rsidR="003E6C9E" w:rsidRPr="00513EC9">
        <w:rPr>
          <w:color w:val="000000"/>
        </w:rPr>
        <w:t>II</w:t>
      </w:r>
      <w:r w:rsidRPr="00513EC9">
        <w:rPr>
          <w:color w:val="000000"/>
        </w:rPr>
        <w:t xml:space="preserve">, do </w:t>
      </w:r>
      <w:r w:rsidRPr="00513EC9">
        <w:rPr>
          <w:rFonts w:eastAsia="Verdana"/>
        </w:rPr>
        <w:t>Regimento Interno do CAU/DF, que dispõe como competência do Plenário do CAU/DF: “</w:t>
      </w:r>
      <w:r w:rsidR="003E6C9E" w:rsidRPr="00513EC9">
        <w:rPr>
          <w:i/>
          <w:color w:val="000000"/>
        </w:rPr>
        <w:t xml:space="preserve">apreciar e deliberar sobre atos normativos relativos à gestão da estratégia econômico-financeira, da </w:t>
      </w:r>
      <w:r w:rsidR="003E6C9E" w:rsidRPr="00513EC9">
        <w:rPr>
          <w:b/>
          <w:i/>
          <w:color w:val="000000"/>
        </w:rPr>
        <w:t>organização</w:t>
      </w:r>
      <w:r w:rsidR="003E6C9E" w:rsidRPr="00513EC9">
        <w:rPr>
          <w:i/>
          <w:color w:val="000000"/>
        </w:rPr>
        <w:t xml:space="preserve"> e do funcionamento do CAU/DF</w:t>
      </w:r>
      <w:r w:rsidRPr="00513EC9">
        <w:rPr>
          <w:color w:val="000000"/>
        </w:rPr>
        <w:t>”</w:t>
      </w:r>
      <w:r w:rsidR="003E6C9E" w:rsidRPr="00513EC9">
        <w:rPr>
          <w:color w:val="000000"/>
        </w:rPr>
        <w:t>;</w:t>
      </w:r>
      <w:r w:rsidRPr="00513EC9">
        <w:rPr>
          <w:color w:val="000000"/>
        </w:rPr>
        <w:t xml:space="preserve"> </w:t>
      </w:r>
    </w:p>
    <w:p w:rsidR="00E366F3" w:rsidRDefault="00E366F3" w:rsidP="00E366F3">
      <w:pPr>
        <w:ind w:right="113"/>
        <w:rPr>
          <w:color w:val="000000"/>
        </w:rPr>
      </w:pPr>
    </w:p>
    <w:p w:rsidR="00C45EA4" w:rsidRPr="00513EC9" w:rsidRDefault="00C45EA4" w:rsidP="00E366F3">
      <w:pPr>
        <w:ind w:right="113"/>
        <w:rPr>
          <w:color w:val="000000"/>
        </w:rPr>
      </w:pPr>
      <w:r>
        <w:rPr>
          <w:color w:val="000000"/>
        </w:rPr>
        <w:t>Considerando a Deliberação CAF-CAU/DF nº 001/2021</w:t>
      </w:r>
      <w:r w:rsidR="00914BE8">
        <w:rPr>
          <w:color w:val="000000"/>
        </w:rPr>
        <w:t>, vinculada ao Processo nº</w:t>
      </w:r>
      <w:r w:rsidR="00330DDC">
        <w:rPr>
          <w:color w:val="000000"/>
        </w:rPr>
        <w:t xml:space="preserve"> </w:t>
      </w:r>
      <w:r w:rsidR="00330DDC" w:rsidRPr="00330DDC">
        <w:rPr>
          <w:color w:val="000000"/>
        </w:rPr>
        <w:t>1270126</w:t>
      </w:r>
      <w:r w:rsidR="00330DDC">
        <w:rPr>
          <w:color w:val="000000"/>
        </w:rPr>
        <w:t xml:space="preserve">/2021, </w:t>
      </w:r>
      <w:r w:rsidR="00A046B1">
        <w:rPr>
          <w:color w:val="000000"/>
        </w:rPr>
        <w:t xml:space="preserve">que, de acordo com o </w:t>
      </w:r>
      <w:r w:rsidR="00A046B1" w:rsidRPr="00A046B1">
        <w:rPr>
          <w:color w:val="000000"/>
        </w:rPr>
        <w:t>artigo 88, inciso II, do Regimento Interno do CAU/DF, que dispõe como competência da Comissão de Administração, Planejamento e Finanças do CAU/DF: “propor, apreciar e deliberar sobre atos administrativos voltados à reestruturação organizacional do CAU/DF”</w:t>
      </w:r>
      <w:r w:rsidR="00A046B1">
        <w:rPr>
          <w:color w:val="000000"/>
        </w:rPr>
        <w:t>,</w:t>
      </w:r>
      <w:r>
        <w:rPr>
          <w:color w:val="000000"/>
        </w:rPr>
        <w:t xml:space="preserve"> </w:t>
      </w:r>
      <w:r w:rsidR="00A046B1">
        <w:rPr>
          <w:color w:val="000000"/>
        </w:rPr>
        <w:t>aprovou a sugestão do organograma apresentado, onde se cria a Gerência de Atendimento</w:t>
      </w:r>
      <w:r w:rsidR="00DF6AAE">
        <w:rPr>
          <w:color w:val="000000"/>
        </w:rPr>
        <w:t xml:space="preserve"> e a Gerência de Fiscalização, uma vez que o Atendimento fazia parte da estrutura da Gerência de Atendimento de Fiscalização, que deixa agora de existir.</w:t>
      </w:r>
    </w:p>
    <w:p w:rsidR="003E6C9E" w:rsidRPr="00513EC9" w:rsidRDefault="003E6C9E" w:rsidP="00F8521B"/>
    <w:p w:rsidR="00F8521B" w:rsidRPr="00513EC9" w:rsidRDefault="00F8521B" w:rsidP="00F8521B">
      <w:r w:rsidRPr="00513EC9">
        <w:rPr>
          <w:b/>
        </w:rPr>
        <w:t>DELIBEROU:</w:t>
      </w:r>
    </w:p>
    <w:p w:rsidR="00F8521B" w:rsidRPr="00513EC9" w:rsidRDefault="00F8521B" w:rsidP="00F8521B"/>
    <w:p w:rsidR="003E6C9E" w:rsidRDefault="00E366F3" w:rsidP="003E6C9E">
      <w:pPr>
        <w:ind w:right="113"/>
        <w:rPr>
          <w:rFonts w:eastAsia="Verdana"/>
        </w:rPr>
      </w:pPr>
      <w:r w:rsidRPr="00513EC9">
        <w:rPr>
          <w:lang w:val="pt"/>
        </w:rPr>
        <w:t xml:space="preserve">1 – Por </w:t>
      </w:r>
      <w:r w:rsidRPr="00513EC9">
        <w:rPr>
          <w:rFonts w:eastAsia="Verdana"/>
          <w:bCs/>
        </w:rPr>
        <w:t xml:space="preserve">aprovar a </w:t>
      </w:r>
      <w:r w:rsidR="003E6C9E" w:rsidRPr="00513EC9">
        <w:rPr>
          <w:rFonts w:eastAsia="Verdana"/>
          <w:bCs/>
        </w:rPr>
        <w:t xml:space="preserve">alteração do organograma do CAU/DF, criando a </w:t>
      </w:r>
      <w:r w:rsidR="00B65483">
        <w:rPr>
          <w:rFonts w:eastAsia="Verdana"/>
          <w:bCs/>
        </w:rPr>
        <w:t>Ger</w:t>
      </w:r>
      <w:r w:rsidR="00BA33C3">
        <w:rPr>
          <w:rFonts w:eastAsia="Verdana"/>
          <w:bCs/>
        </w:rPr>
        <w:t>ência de Atendimento</w:t>
      </w:r>
      <w:r w:rsidR="00DF6AAE">
        <w:rPr>
          <w:rFonts w:eastAsia="Verdana"/>
          <w:bCs/>
        </w:rPr>
        <w:t xml:space="preserve"> e a Gerência de Fiscalização</w:t>
      </w:r>
      <w:r w:rsidR="003E6C9E" w:rsidRPr="00513EC9">
        <w:rPr>
          <w:rFonts w:eastAsia="Verdana"/>
          <w:bCs/>
        </w:rPr>
        <w:t xml:space="preserve">, </w:t>
      </w:r>
      <w:r w:rsidR="003E6C9E" w:rsidRPr="00513EC9">
        <w:rPr>
          <w:rFonts w:eastAsia="MS Mincho" w:cs="Arial"/>
        </w:rPr>
        <w:t xml:space="preserve">no âmbito do Conselho de Arquitetura e Urbanismo do Distrito Federal (CAU/DF), </w:t>
      </w:r>
      <w:r w:rsidR="003E6C9E" w:rsidRPr="00513EC9">
        <w:rPr>
          <w:rFonts w:eastAsia="Verdana"/>
          <w:bCs/>
        </w:rPr>
        <w:t>com posterior encaminhamento ao CAU/BR para homologação</w:t>
      </w:r>
      <w:r w:rsidR="00513EC9">
        <w:rPr>
          <w:rFonts w:eastAsia="Verdana"/>
        </w:rPr>
        <w:t>.</w:t>
      </w:r>
    </w:p>
    <w:p w:rsidR="00330DDC" w:rsidRDefault="00330DDC" w:rsidP="003E6C9E">
      <w:pPr>
        <w:ind w:right="113"/>
        <w:rPr>
          <w:rFonts w:eastAsia="Verdana"/>
        </w:rPr>
      </w:pPr>
    </w:p>
    <w:p w:rsidR="00E366F3" w:rsidRPr="00513EC9" w:rsidRDefault="00E366F3" w:rsidP="00E366F3">
      <w:pPr>
        <w:rPr>
          <w:rFonts w:eastAsia="Verdana"/>
        </w:rPr>
      </w:pPr>
      <w:r w:rsidRPr="00513EC9">
        <w:rPr>
          <w:rFonts w:eastAsia="Verdana"/>
        </w:rPr>
        <w:t>Esta deliberação entra em vigor nesta data.</w:t>
      </w:r>
    </w:p>
    <w:p w:rsidR="00B2109B" w:rsidRPr="00513EC9" w:rsidRDefault="00B2109B" w:rsidP="00B2109B">
      <w:pPr>
        <w:rPr>
          <w:rFonts w:eastAsia="Verdana"/>
          <w:b/>
        </w:rPr>
      </w:pPr>
    </w:p>
    <w:p w:rsidR="00A64D37" w:rsidRPr="00513EC9" w:rsidRDefault="00A046B1" w:rsidP="00A64D37">
      <w:pPr>
        <w:autoSpaceDE w:val="0"/>
        <w:autoSpaceDN w:val="0"/>
        <w:adjustRightInd w:val="0"/>
        <w:rPr>
          <w:lang w:eastAsia="pt-BR"/>
        </w:rPr>
      </w:pPr>
      <w:r w:rsidRPr="0062192E">
        <w:rPr>
          <w:b/>
          <w:lang w:eastAsia="pt-BR"/>
        </w:rPr>
        <w:t xml:space="preserve">Com </w:t>
      </w:r>
      <w:r w:rsidR="0062192E" w:rsidRPr="0062192E">
        <w:rPr>
          <w:b/>
          <w:lang w:eastAsia="pt-BR"/>
        </w:rPr>
        <w:t>12</w:t>
      </w:r>
      <w:r w:rsidRPr="0062192E">
        <w:rPr>
          <w:b/>
          <w:lang w:eastAsia="pt-BR"/>
        </w:rPr>
        <w:t xml:space="preserve"> votos favoráveis</w:t>
      </w:r>
      <w:r w:rsidRPr="0062192E">
        <w:rPr>
          <w:lang w:eastAsia="pt-BR"/>
        </w:rPr>
        <w:t xml:space="preserve"> dos conselheiros:</w:t>
      </w:r>
      <w:r w:rsidR="005F466A" w:rsidRPr="0062192E">
        <w:t xml:space="preserve"> </w:t>
      </w:r>
      <w:r w:rsidR="00DB01F4">
        <w:rPr>
          <w:lang w:eastAsia="pt-BR"/>
        </w:rPr>
        <w:t>Caio Frederico e</w:t>
      </w:r>
      <w:r w:rsidR="00DB01F4" w:rsidRPr="00DB01F4">
        <w:rPr>
          <w:lang w:eastAsia="pt-BR"/>
        </w:rPr>
        <w:t xml:space="preserve"> Silva</w:t>
      </w:r>
      <w:r w:rsidR="005F466A" w:rsidRPr="0062192E">
        <w:rPr>
          <w:lang w:eastAsia="pt-BR"/>
        </w:rPr>
        <w:t>, Janaína Domingos Vieira, Jessica Costa Spehar, João Eduardo Martins Dantas, Júlia Teixeira Fernandes, Larissa</w:t>
      </w:r>
      <w:r w:rsidR="005E60BE">
        <w:rPr>
          <w:lang w:eastAsia="pt-BR"/>
        </w:rPr>
        <w:t xml:space="preserve"> de Aguiar Cayres, Kariny Nery d</w:t>
      </w:r>
      <w:bookmarkStart w:id="0" w:name="_GoBack"/>
      <w:bookmarkEnd w:id="0"/>
      <w:r w:rsidR="005F466A" w:rsidRPr="0062192E">
        <w:rPr>
          <w:lang w:eastAsia="pt-BR"/>
        </w:rPr>
        <w:t>e Moraes</w:t>
      </w:r>
      <w:r w:rsidR="00DB01F4">
        <w:rPr>
          <w:lang w:eastAsia="pt-BR"/>
        </w:rPr>
        <w:t xml:space="preserve"> (em titularidade)</w:t>
      </w:r>
      <w:r w:rsidR="005F466A" w:rsidRPr="0062192E">
        <w:rPr>
          <w:lang w:eastAsia="pt-BR"/>
        </w:rPr>
        <w:t>, Mariana Roberti Bomtempo</w:t>
      </w:r>
      <w:r w:rsidR="005E60BE">
        <w:rPr>
          <w:lang w:eastAsia="pt-BR"/>
        </w:rPr>
        <w:t xml:space="preserve"> (em titularidade)</w:t>
      </w:r>
      <w:r w:rsidR="005F466A" w:rsidRPr="0062192E">
        <w:rPr>
          <w:lang w:eastAsia="pt-BR"/>
        </w:rPr>
        <w:t xml:space="preserve">, Nelton Keti Borges, Pedro de Almeida Grilo, Pedro Roberto da Silva Neto e Ricardo Reis Meira; </w:t>
      </w:r>
      <w:r w:rsidR="0062192E" w:rsidRPr="0062192E">
        <w:rPr>
          <w:b/>
          <w:lang w:eastAsia="pt-BR"/>
        </w:rPr>
        <w:t>01 Ausência</w:t>
      </w:r>
      <w:r w:rsidR="0062192E" w:rsidRPr="0062192E">
        <w:rPr>
          <w:lang w:eastAsia="pt-BR"/>
        </w:rPr>
        <w:t>, 00 Voto Contrário e</w:t>
      </w:r>
      <w:r w:rsidR="005F466A" w:rsidRPr="0062192E">
        <w:rPr>
          <w:lang w:eastAsia="pt-BR"/>
        </w:rPr>
        <w:t xml:space="preserve"> </w:t>
      </w:r>
      <w:r w:rsidR="0062192E" w:rsidRPr="0062192E">
        <w:rPr>
          <w:b/>
          <w:lang w:eastAsia="pt-BR"/>
        </w:rPr>
        <w:t>02 Abstenções</w:t>
      </w:r>
      <w:r w:rsidR="00E366F3" w:rsidRPr="0062192E">
        <w:rPr>
          <w:lang w:eastAsia="pt-BR"/>
        </w:rPr>
        <w:t>.</w:t>
      </w:r>
    </w:p>
    <w:p w:rsidR="00A64D37" w:rsidRDefault="00A64D37" w:rsidP="00A64D37">
      <w:pPr>
        <w:autoSpaceDE w:val="0"/>
        <w:autoSpaceDN w:val="0"/>
        <w:adjustRightInd w:val="0"/>
        <w:rPr>
          <w:lang w:eastAsia="pt-BR"/>
        </w:rPr>
      </w:pPr>
    </w:p>
    <w:p w:rsidR="005E60BE" w:rsidRDefault="005E60BE" w:rsidP="00A64D37">
      <w:pPr>
        <w:autoSpaceDE w:val="0"/>
        <w:autoSpaceDN w:val="0"/>
        <w:adjustRightInd w:val="0"/>
        <w:rPr>
          <w:lang w:eastAsia="pt-BR"/>
        </w:rPr>
      </w:pPr>
    </w:p>
    <w:p w:rsidR="005E60BE" w:rsidRPr="00513EC9" w:rsidRDefault="005E60BE" w:rsidP="00A64D37">
      <w:pPr>
        <w:autoSpaceDE w:val="0"/>
        <w:autoSpaceDN w:val="0"/>
        <w:adjustRightInd w:val="0"/>
        <w:rPr>
          <w:lang w:eastAsia="pt-BR"/>
        </w:rPr>
      </w:pPr>
    </w:p>
    <w:p w:rsidR="00B2109B" w:rsidRPr="00513EC9" w:rsidRDefault="00B2109B" w:rsidP="00B2109B">
      <w:pPr>
        <w:ind w:left="-142"/>
        <w:jc w:val="center"/>
        <w:rPr>
          <w:rFonts w:eastAsia="Verdana"/>
        </w:rPr>
      </w:pPr>
      <w:r w:rsidRPr="00513EC9">
        <w:rPr>
          <w:rFonts w:eastAsia="Verdana"/>
        </w:rPr>
        <w:t xml:space="preserve">Brasília - DF, </w:t>
      </w:r>
      <w:r w:rsidR="00A046B1">
        <w:rPr>
          <w:rFonts w:eastAsia="Verdana"/>
        </w:rPr>
        <w:t>29</w:t>
      </w:r>
      <w:r w:rsidR="000070A6" w:rsidRPr="00513EC9">
        <w:rPr>
          <w:rFonts w:eastAsia="Verdana"/>
        </w:rPr>
        <w:t xml:space="preserve"> de </w:t>
      </w:r>
      <w:r w:rsidR="00A046B1">
        <w:rPr>
          <w:rFonts w:eastAsia="Verdana"/>
        </w:rPr>
        <w:t>março</w:t>
      </w:r>
      <w:r w:rsidRPr="00513EC9">
        <w:rPr>
          <w:rFonts w:eastAsia="Verdana"/>
        </w:rPr>
        <w:t xml:space="preserve"> de </w:t>
      </w:r>
      <w:r w:rsidR="00A046B1">
        <w:rPr>
          <w:rFonts w:eastAsia="Verdana"/>
        </w:rPr>
        <w:t>2021</w:t>
      </w:r>
      <w:r w:rsidRPr="00513EC9">
        <w:rPr>
          <w:rFonts w:eastAsia="Verdana"/>
        </w:rPr>
        <w:t>.</w:t>
      </w:r>
    </w:p>
    <w:p w:rsidR="00A64D37" w:rsidRPr="00513EC9" w:rsidRDefault="00A64D37" w:rsidP="00A64D37">
      <w:pPr>
        <w:rPr>
          <w:rFonts w:eastAsia="Verdana"/>
        </w:rPr>
      </w:pPr>
    </w:p>
    <w:p w:rsidR="00321150" w:rsidRPr="00513EC9" w:rsidRDefault="00321150" w:rsidP="00D01A14">
      <w:pPr>
        <w:rPr>
          <w:rFonts w:eastAsia="Verdana"/>
        </w:rPr>
      </w:pPr>
    </w:p>
    <w:p w:rsidR="003E6C9E" w:rsidRPr="00513EC9" w:rsidRDefault="003E6C9E" w:rsidP="00D01A14">
      <w:pPr>
        <w:rPr>
          <w:rFonts w:eastAsia="Verdana"/>
        </w:rPr>
      </w:pPr>
    </w:p>
    <w:p w:rsidR="00D01A14" w:rsidRPr="00513EC9" w:rsidRDefault="00D01A14" w:rsidP="00D01A14">
      <w:pPr>
        <w:rPr>
          <w:rFonts w:eastAsia="Verdana"/>
        </w:rPr>
      </w:pPr>
    </w:p>
    <w:p w:rsidR="001868E9" w:rsidRPr="00513EC9" w:rsidRDefault="001868E9" w:rsidP="001868E9">
      <w:pPr>
        <w:spacing w:line="276" w:lineRule="auto"/>
        <w:ind w:left="-142"/>
        <w:jc w:val="center"/>
        <w:rPr>
          <w:rFonts w:eastAsia="Verdana"/>
          <w:b/>
        </w:rPr>
      </w:pPr>
      <w:r w:rsidRPr="00513EC9">
        <w:rPr>
          <w:rFonts w:eastAsia="Verdana"/>
          <w:b/>
        </w:rPr>
        <w:t>Mônica Andréa Blanco</w:t>
      </w:r>
    </w:p>
    <w:p w:rsidR="003365E5" w:rsidRPr="00513EC9" w:rsidRDefault="005E60BE" w:rsidP="00D01A14">
      <w:pPr>
        <w:spacing w:line="276" w:lineRule="auto"/>
        <w:ind w:left="-142"/>
        <w:jc w:val="center"/>
        <w:rPr>
          <w:rFonts w:eastAsia="Verdana"/>
        </w:rPr>
      </w:pPr>
      <w:r>
        <w:rPr>
          <w:rFonts w:eastAsia="Verdana"/>
        </w:rPr>
        <w:t xml:space="preserve">Presidente </w:t>
      </w:r>
      <w:r w:rsidR="001868E9" w:rsidRPr="00513EC9">
        <w:rPr>
          <w:rFonts w:eastAsia="Verdana"/>
        </w:rPr>
        <w:t>do CAU/DF</w:t>
      </w:r>
    </w:p>
    <w:sectPr w:rsidR="003365E5" w:rsidRPr="00513EC9" w:rsidSect="000D1A4E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765" w:rsidRDefault="00604765">
      <w:r>
        <w:separator/>
      </w:r>
    </w:p>
  </w:endnote>
  <w:endnote w:type="continuationSeparator" w:id="0">
    <w:p w:rsidR="00604765" w:rsidRDefault="00604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0BE" w:rsidRPr="00676CB7" w:rsidRDefault="003E6C9E" w:rsidP="005E60BE">
    <w:pPr>
      <w:ind w:right="-7"/>
      <w:jc w:val="center"/>
      <w:rPr>
        <w:rFonts w:ascii="DaxCondensed-Regular" w:hAnsi="DaxCondensed-Regular"/>
        <w:color w:val="006871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4D82E171" wp14:editId="310F882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0566BE" id="Conector reto 3" o:spid="_x0000_s1026" style="position:absolute;flip:y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E60BE" w:rsidRPr="005E60BE">
      <w:rPr>
        <w:rFonts w:ascii="DaxCondensed-Regular" w:hAnsi="DaxCondensed-Regular"/>
        <w:color w:val="006871"/>
        <w:sz w:val="16"/>
        <w:szCs w:val="16"/>
      </w:rPr>
      <w:t xml:space="preserve"> </w:t>
    </w:r>
    <w:r w:rsidR="005E60BE">
      <w:rPr>
        <w:rFonts w:ascii="DaxCondensed-Regular" w:hAnsi="DaxCondensed-Regular"/>
        <w:color w:val="006871"/>
        <w:sz w:val="16"/>
        <w:szCs w:val="16"/>
      </w:rPr>
      <w:t>P</w:t>
    </w:r>
    <w:r w:rsidR="005E60BE" w:rsidRPr="00676CB7">
      <w:rPr>
        <w:rFonts w:ascii="DaxCondensed-Regular" w:hAnsi="DaxCondensed-Regular"/>
        <w:color w:val="006871"/>
        <w:sz w:val="16"/>
        <w:szCs w:val="16"/>
      </w:rPr>
      <w:t xml:space="preserve">ágina </w:t>
    </w:r>
    <w:r w:rsidR="005E60BE" w:rsidRPr="00676CB7">
      <w:rPr>
        <w:rFonts w:ascii="DaxCondensed-Regular" w:hAnsi="DaxCondensed-Regular"/>
        <w:color w:val="006871"/>
        <w:sz w:val="16"/>
        <w:szCs w:val="16"/>
      </w:rPr>
      <w:fldChar w:fldCharType="begin"/>
    </w:r>
    <w:r w:rsidR="005E60BE" w:rsidRPr="00676CB7">
      <w:rPr>
        <w:rFonts w:ascii="DaxCondensed-Regular" w:hAnsi="DaxCondensed-Regular"/>
        <w:color w:val="006871"/>
        <w:sz w:val="16"/>
        <w:szCs w:val="16"/>
      </w:rPr>
      <w:instrText>PAGE</w:instrText>
    </w:r>
    <w:r w:rsidR="005E60BE" w:rsidRPr="00676CB7">
      <w:rPr>
        <w:rFonts w:ascii="DaxCondensed-Regular" w:hAnsi="DaxCondensed-Regular"/>
        <w:color w:val="006871"/>
        <w:sz w:val="16"/>
        <w:szCs w:val="16"/>
      </w:rPr>
      <w:fldChar w:fldCharType="separate"/>
    </w:r>
    <w:r w:rsidR="005E60BE">
      <w:rPr>
        <w:rFonts w:ascii="DaxCondensed-Regular" w:hAnsi="DaxCondensed-Regular"/>
        <w:noProof/>
        <w:color w:val="006871"/>
        <w:sz w:val="16"/>
        <w:szCs w:val="16"/>
      </w:rPr>
      <w:t>1</w:t>
    </w:r>
    <w:r w:rsidR="005E60BE" w:rsidRPr="00676CB7">
      <w:rPr>
        <w:rFonts w:ascii="DaxCondensed-Regular" w:hAnsi="DaxCondensed-Regular"/>
        <w:color w:val="006871"/>
        <w:sz w:val="16"/>
        <w:szCs w:val="16"/>
      </w:rPr>
      <w:fldChar w:fldCharType="end"/>
    </w:r>
    <w:r w:rsidR="005E60BE" w:rsidRPr="00676CB7">
      <w:rPr>
        <w:rFonts w:ascii="DaxCondensed-Regular" w:hAnsi="DaxCondensed-Regular"/>
        <w:color w:val="006871"/>
        <w:sz w:val="16"/>
        <w:szCs w:val="16"/>
      </w:rPr>
      <w:t xml:space="preserve"> de </w:t>
    </w:r>
    <w:r w:rsidR="005E60BE" w:rsidRPr="00676CB7">
      <w:rPr>
        <w:rFonts w:ascii="DaxCondensed-Regular" w:hAnsi="DaxCondensed-Regular"/>
        <w:color w:val="006871"/>
        <w:sz w:val="16"/>
        <w:szCs w:val="16"/>
      </w:rPr>
      <w:fldChar w:fldCharType="begin"/>
    </w:r>
    <w:r w:rsidR="005E60BE" w:rsidRPr="00676CB7">
      <w:rPr>
        <w:rFonts w:ascii="DaxCondensed-Regular" w:hAnsi="DaxCondensed-Regular"/>
        <w:color w:val="006871"/>
        <w:sz w:val="16"/>
        <w:szCs w:val="16"/>
      </w:rPr>
      <w:instrText>NUMPAGES</w:instrText>
    </w:r>
    <w:r w:rsidR="005E60BE" w:rsidRPr="00676CB7">
      <w:rPr>
        <w:rFonts w:ascii="DaxCondensed-Regular" w:hAnsi="DaxCondensed-Regular"/>
        <w:color w:val="006871"/>
        <w:sz w:val="16"/>
        <w:szCs w:val="16"/>
      </w:rPr>
      <w:fldChar w:fldCharType="separate"/>
    </w:r>
    <w:r w:rsidR="005E60BE">
      <w:rPr>
        <w:rFonts w:ascii="DaxCondensed-Regular" w:hAnsi="DaxCondensed-Regular"/>
        <w:noProof/>
        <w:color w:val="006871"/>
        <w:sz w:val="16"/>
        <w:szCs w:val="16"/>
      </w:rPr>
      <w:t>2</w:t>
    </w:r>
    <w:r w:rsidR="005E60BE" w:rsidRPr="00676CB7">
      <w:rPr>
        <w:rFonts w:ascii="DaxCondensed-Regular" w:hAnsi="DaxCondensed-Regular"/>
        <w:color w:val="006871"/>
        <w:sz w:val="16"/>
        <w:szCs w:val="16"/>
      </w:rPr>
      <w:fldChar w:fldCharType="end"/>
    </w:r>
  </w:p>
  <w:p w:rsidR="005E60BE" w:rsidRPr="00676CB7" w:rsidRDefault="005E60BE" w:rsidP="005E60BE">
    <w:pPr>
      <w:ind w:right="-7"/>
      <w:jc w:val="center"/>
      <w:rPr>
        <w:rFonts w:ascii="DaxCondensed-Regular" w:hAnsi="DaxCondensed-Regular"/>
        <w:color w:val="006871"/>
        <w:sz w:val="18"/>
        <w:szCs w:val="18"/>
      </w:rPr>
    </w:pPr>
    <w:r>
      <w:rPr>
        <w:rFonts w:ascii="DaxCondensed-Regular" w:hAnsi="DaxCondensed-Regular"/>
        <w:color w:val="006871"/>
        <w:sz w:val="18"/>
        <w:szCs w:val="18"/>
      </w:rPr>
      <w:t>SEPN 510 - B</w:t>
    </w:r>
    <w:r w:rsidRPr="00676CB7">
      <w:rPr>
        <w:rFonts w:ascii="DaxCondensed-Regular" w:hAnsi="DaxCondensed-Regular"/>
        <w:color w:val="006871"/>
        <w:sz w:val="18"/>
        <w:szCs w:val="18"/>
      </w:rPr>
      <w:t>loco A - CEP 70.750-521 - Brasília/DF - (61) 3222-5176/3222-5179</w:t>
    </w:r>
  </w:p>
  <w:p w:rsidR="005E60BE" w:rsidRPr="005E60BE" w:rsidRDefault="005E60BE" w:rsidP="005E60BE">
    <w:pPr>
      <w:ind w:right="-7"/>
      <w:jc w:val="center"/>
      <w:rPr>
        <w:rFonts w:ascii="DaxCondensed-Regular" w:hAnsi="DaxCondensed-Regular"/>
        <w:color w:val="006871"/>
        <w:sz w:val="18"/>
        <w:szCs w:val="18"/>
      </w:rPr>
    </w:pPr>
    <w:r w:rsidRPr="00676CB7">
      <w:rPr>
        <w:rFonts w:ascii="DaxCondensed-Regular" w:hAnsi="DaxCondensed-Regular"/>
        <w:color w:val="006871"/>
        <w:sz w:val="18"/>
        <w:szCs w:val="18"/>
      </w:rPr>
      <w:t>www.caudf.gov.br | atendimento@caudf.gov.br</w:t>
    </w:r>
  </w:p>
  <w:p w:rsidR="003E6C9E" w:rsidRPr="00030DEF" w:rsidRDefault="003E6C9E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765" w:rsidRDefault="00604765">
      <w:r>
        <w:separator/>
      </w:r>
    </w:p>
  </w:footnote>
  <w:footnote w:type="continuationSeparator" w:id="0">
    <w:p w:rsidR="00604765" w:rsidRDefault="006047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9E" w:rsidRDefault="00604765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9E" w:rsidRDefault="003E6C9E" w:rsidP="00507974">
    <w:pPr>
      <w:pStyle w:val="Rodap"/>
      <w:ind w:left="-1701" w:right="-851"/>
      <w:jc w:val="left"/>
    </w:pPr>
  </w:p>
  <w:p w:rsidR="003E6C9E" w:rsidRDefault="003E6C9E" w:rsidP="00507974">
    <w:pPr>
      <w:pStyle w:val="Rodap"/>
      <w:ind w:right="-851"/>
      <w:jc w:val="left"/>
    </w:pPr>
  </w:p>
  <w:p w:rsidR="003E6C9E" w:rsidRPr="008B6F05" w:rsidRDefault="003E6C9E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6pt" o:ole="">
          <v:imagedata r:id="rId1" o:title=""/>
        </v:shape>
        <o:OLEObject Type="Embed" ProgID="CorelDraw.Graphic.16" ShapeID="_x0000_i1025" DrawAspect="Content" ObjectID="_167861552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9E" w:rsidRDefault="00604765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A6DC4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142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DDC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E60BE"/>
    <w:rsid w:val="005F00ED"/>
    <w:rsid w:val="005F466A"/>
    <w:rsid w:val="005F4D45"/>
    <w:rsid w:val="005F4DCB"/>
    <w:rsid w:val="00602214"/>
    <w:rsid w:val="00604765"/>
    <w:rsid w:val="00607990"/>
    <w:rsid w:val="00613A49"/>
    <w:rsid w:val="00616C42"/>
    <w:rsid w:val="0062192E"/>
    <w:rsid w:val="00625116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38C6"/>
    <w:rsid w:val="008B6F05"/>
    <w:rsid w:val="008D45B3"/>
    <w:rsid w:val="00900F04"/>
    <w:rsid w:val="0090758A"/>
    <w:rsid w:val="00914BE8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6B1"/>
    <w:rsid w:val="00A04F84"/>
    <w:rsid w:val="00A05589"/>
    <w:rsid w:val="00A1131E"/>
    <w:rsid w:val="00A22CA8"/>
    <w:rsid w:val="00A324DA"/>
    <w:rsid w:val="00A34168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65483"/>
    <w:rsid w:val="00B73427"/>
    <w:rsid w:val="00B73926"/>
    <w:rsid w:val="00B75C3F"/>
    <w:rsid w:val="00B8007D"/>
    <w:rsid w:val="00B95B2A"/>
    <w:rsid w:val="00BA22A4"/>
    <w:rsid w:val="00BA33C3"/>
    <w:rsid w:val="00BA4F88"/>
    <w:rsid w:val="00BA54FE"/>
    <w:rsid w:val="00BB2C72"/>
    <w:rsid w:val="00BB6386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45EA4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1A14"/>
    <w:rsid w:val="00D024B9"/>
    <w:rsid w:val="00D04209"/>
    <w:rsid w:val="00D0497C"/>
    <w:rsid w:val="00D20D64"/>
    <w:rsid w:val="00D217AA"/>
    <w:rsid w:val="00D22C14"/>
    <w:rsid w:val="00D41554"/>
    <w:rsid w:val="00D42CA6"/>
    <w:rsid w:val="00D514B3"/>
    <w:rsid w:val="00D52660"/>
    <w:rsid w:val="00D5349D"/>
    <w:rsid w:val="00D61465"/>
    <w:rsid w:val="00D645AE"/>
    <w:rsid w:val="00D714E1"/>
    <w:rsid w:val="00D824DB"/>
    <w:rsid w:val="00D82BC6"/>
    <w:rsid w:val="00D8699D"/>
    <w:rsid w:val="00D87C53"/>
    <w:rsid w:val="00DA210E"/>
    <w:rsid w:val="00DB01F4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DF6AAE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AB33B84-B687-4480-8E00-36B52DEB2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AA267-742E-44DE-A9BF-F8F5E2BD6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382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9</cp:revision>
  <cp:lastPrinted>2021-03-30T16:18:00Z</cp:lastPrinted>
  <dcterms:created xsi:type="dcterms:W3CDTF">2021-03-29T14:59:00Z</dcterms:created>
  <dcterms:modified xsi:type="dcterms:W3CDTF">2021-03-30T16:18:00Z</dcterms:modified>
</cp:coreProperties>
</file>