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090E6" w14:textId="132E5125" w:rsidR="00D62482" w:rsidRDefault="004F714E">
      <w:pPr>
        <w:pStyle w:val="LO-normal"/>
        <w:widowControl w:val="0"/>
        <w:tabs>
          <w:tab w:val="left" w:pos="8931"/>
        </w:tabs>
        <w:spacing w:before="240" w:line="360" w:lineRule="auto"/>
      </w:pPr>
      <w:bookmarkStart w:id="0" w:name="_heading=h.gjdgxs"/>
      <w:bookmarkEnd w:id="0"/>
      <w:r>
        <w:rPr>
          <w:rFonts w:ascii="Times New Roman" w:hAnsi="Times New Roman"/>
        </w:rPr>
        <w:t xml:space="preserve">Aos vinte e três dias do mês de novembro de dois mil e vinte, às dezoito horas, por videoconferência via </w:t>
      </w:r>
      <w:r>
        <w:rPr>
          <w:rFonts w:ascii="Times New Roman" w:hAnsi="Times New Roman"/>
          <w:i/>
        </w:rPr>
        <w:t>ZOOM</w:t>
      </w:r>
      <w:r>
        <w:rPr>
          <w:rFonts w:ascii="Times New Roman" w:hAnsi="Times New Roman"/>
        </w:rPr>
        <w:t xml:space="preserve">, reuniu-se </w:t>
      </w:r>
      <w:r>
        <w:rPr>
          <w:rFonts w:ascii="Times New Roman" w:hAnsi="Times New Roman"/>
          <w:b/>
        </w:rPr>
        <w:t>o Plenário do</w:t>
      </w:r>
      <w:r>
        <w:rPr>
          <w:rFonts w:ascii="Times New Roman" w:hAnsi="Times New Roman"/>
        </w:rPr>
        <w:t xml:space="preserve"> </w:t>
      </w:r>
      <w:r>
        <w:rPr>
          <w:rFonts w:ascii="Times New Roman" w:hAnsi="Times New Roman"/>
          <w:b/>
        </w:rPr>
        <w:t>Conselho de Arquitetura e Urbanismo do Distrito Federal – CAU/DF,</w:t>
      </w:r>
      <w:r>
        <w:rPr>
          <w:rFonts w:ascii="Times New Roman" w:hAnsi="Times New Roman"/>
        </w:rPr>
        <w:t xml:space="preserve"> sob a </w:t>
      </w:r>
      <w:r>
        <w:rPr>
          <w:rFonts w:ascii="Times New Roman" w:hAnsi="Times New Roman"/>
          <w:b/>
        </w:rPr>
        <w:t xml:space="preserve">presidência </w:t>
      </w:r>
      <w:r>
        <w:rPr>
          <w:rFonts w:ascii="Times New Roman" w:hAnsi="Times New Roman"/>
        </w:rPr>
        <w:t xml:space="preserve">de Daniel Mangabeira da Vinha, com </w:t>
      </w:r>
      <w:r>
        <w:rPr>
          <w:rFonts w:ascii="Times New Roman" w:hAnsi="Times New Roman"/>
          <w:b/>
        </w:rPr>
        <w:t>os conselheiros titulares</w:t>
      </w:r>
      <w:r>
        <w:rPr>
          <w:rFonts w:ascii="Times New Roman" w:hAnsi="Times New Roman"/>
        </w:rPr>
        <w:t xml:space="preserve">: Antônio Menezes Júnior, Daniel Marcos Szwec dos Santos Fernandes, Gabriela de Souza Tenorio, Giselle Moll Mascarenhas, João Gilberto de Carvalho Accioly, Mônica Andréa Blanco, Pedro de Almeida Grilo e Rogério Markiewicz, </w:t>
      </w:r>
      <w:r>
        <w:rPr>
          <w:rFonts w:ascii="Times New Roman" w:hAnsi="Times New Roman"/>
          <w:b/>
        </w:rPr>
        <w:t>os conselheiros suplentes:</w:t>
      </w:r>
      <w:r>
        <w:rPr>
          <w:rFonts w:ascii="Times New Roman" w:hAnsi="Times New Roman"/>
        </w:rPr>
        <w:t xml:space="preserve"> João Eduardo Martins Dantas, Júlia Teixeira Fernandes e Letícia Miguel Teixeira (em titularidade), </w:t>
      </w:r>
      <w:r>
        <w:rPr>
          <w:rFonts w:ascii="Times New Roman" w:hAnsi="Times New Roman"/>
          <w:b/>
        </w:rPr>
        <w:t>os conselheiros federais</w:t>
      </w:r>
      <w:r>
        <w:rPr>
          <w:rFonts w:ascii="Times New Roman" w:hAnsi="Times New Roman"/>
        </w:rPr>
        <w:t xml:space="preserve">: Luís Fernando Zeferino e Raul Wanderley Gradim, </w:t>
      </w:r>
      <w:r>
        <w:rPr>
          <w:rFonts w:ascii="Times New Roman" w:hAnsi="Times New Roman"/>
          <w:b/>
          <w:bCs/>
        </w:rPr>
        <w:t>os convidados:</w:t>
      </w:r>
      <w:r>
        <w:rPr>
          <w:rFonts w:ascii="Times New Roman" w:hAnsi="Times New Roman"/>
        </w:rPr>
        <w:t xml:space="preserve"> Angelina Nardelli Quaglia Berçott, Caio Frederico e Silva, Jessica Costa Spehar,</w:t>
      </w:r>
      <w:r>
        <w:rPr>
          <w:rFonts w:ascii="Times New Roman" w:hAnsi="Times New Roman"/>
          <w:b/>
        </w:rPr>
        <w:t xml:space="preserve"> </w:t>
      </w:r>
      <w:r>
        <w:rPr>
          <w:rFonts w:ascii="Times New Roman" w:hAnsi="Times New Roman"/>
        </w:rPr>
        <w:t xml:space="preserve">Larissa de Aguiar Cayres, Luiz Otavio Alves Rodrigues, Pedro Roberto da Silva Neto e Sandra Maria França Marinho, </w:t>
      </w:r>
      <w:r>
        <w:rPr>
          <w:rFonts w:ascii="Times New Roman" w:hAnsi="Times New Roman"/>
          <w:b/>
        </w:rPr>
        <w:t>o gerente geral</w:t>
      </w:r>
      <w:r>
        <w:rPr>
          <w:rFonts w:ascii="Times New Roman" w:hAnsi="Times New Roman"/>
        </w:rPr>
        <w:t xml:space="preserve"> Flávio Soares Oliveira, </w:t>
      </w:r>
      <w:r>
        <w:rPr>
          <w:rFonts w:ascii="Times New Roman" w:hAnsi="Times New Roman"/>
          <w:b/>
        </w:rPr>
        <w:t>o assessor de TI</w:t>
      </w:r>
      <w:r>
        <w:rPr>
          <w:rFonts w:ascii="Times New Roman" w:hAnsi="Times New Roman"/>
        </w:rPr>
        <w:t xml:space="preserve"> Alessandro da Silva Viana, </w:t>
      </w:r>
      <w:r>
        <w:rPr>
          <w:rFonts w:ascii="Times New Roman" w:hAnsi="Times New Roman"/>
          <w:b/>
        </w:rPr>
        <w:t>o assessor da presidência</w:t>
      </w:r>
      <w:r>
        <w:rPr>
          <w:rFonts w:ascii="Times New Roman" w:hAnsi="Times New Roman"/>
        </w:rPr>
        <w:t xml:space="preserve"> Alexandre Caputo Barreto, </w:t>
      </w:r>
      <w:r>
        <w:rPr>
          <w:rFonts w:ascii="Times New Roman" w:hAnsi="Times New Roman"/>
          <w:b/>
        </w:rPr>
        <w:t>a assessora de comunicação e imprensa</w:t>
      </w:r>
      <w:r>
        <w:rPr>
          <w:rFonts w:ascii="Times New Roman" w:hAnsi="Times New Roman"/>
        </w:rPr>
        <w:t xml:space="preserve"> Andréa Silva Mota Lopes, </w:t>
      </w:r>
      <w:r>
        <w:rPr>
          <w:rFonts w:ascii="Times New Roman" w:hAnsi="Times New Roman"/>
          <w:b/>
        </w:rPr>
        <w:t>a advogada</w:t>
      </w:r>
      <w:r>
        <w:rPr>
          <w:rFonts w:ascii="Times New Roman" w:hAnsi="Times New Roman"/>
        </w:rPr>
        <w:t xml:space="preserve"> Fernanda Gurgel Nogueira, a </w:t>
      </w:r>
      <w:r>
        <w:rPr>
          <w:rFonts w:ascii="Times New Roman" w:hAnsi="Times New Roman"/>
          <w:b/>
        </w:rPr>
        <w:t>advogada</w:t>
      </w:r>
      <w:r>
        <w:rPr>
          <w:rFonts w:ascii="Times New Roman" w:hAnsi="Times New Roman"/>
        </w:rPr>
        <w:t xml:space="preserve"> Karla Dias Faulstich Alves, a </w:t>
      </w:r>
      <w:r>
        <w:rPr>
          <w:rFonts w:ascii="Times New Roman" w:hAnsi="Times New Roman"/>
          <w:b/>
        </w:rPr>
        <w:t>analista arquiteta</w:t>
      </w:r>
      <w:r>
        <w:rPr>
          <w:rFonts w:ascii="Times New Roman" w:hAnsi="Times New Roman"/>
        </w:rPr>
        <w:t xml:space="preserve"> Lívia Silva Brandão, o </w:t>
      </w:r>
      <w:r>
        <w:rPr>
          <w:rFonts w:ascii="Times New Roman" w:hAnsi="Times New Roman"/>
          <w:b/>
        </w:rPr>
        <w:t>assistente administrativo</w:t>
      </w:r>
      <w:r>
        <w:rPr>
          <w:rFonts w:ascii="Times New Roman" w:hAnsi="Times New Roman"/>
        </w:rPr>
        <w:t xml:space="preserve"> Phellipe Marccelo Macedo Rodrigues e o </w:t>
      </w:r>
      <w:r>
        <w:rPr>
          <w:rFonts w:ascii="Times New Roman" w:hAnsi="Times New Roman"/>
          <w:b/>
        </w:rPr>
        <w:t>analista financeiro-contábil</w:t>
      </w:r>
      <w:r>
        <w:rPr>
          <w:rFonts w:ascii="Times New Roman" w:hAnsi="Times New Roman"/>
        </w:rPr>
        <w:t xml:space="preserve"> Rafael Levi Amaral Santos. </w:t>
      </w:r>
      <w:r>
        <w:rPr>
          <w:rFonts w:ascii="Times New Roman" w:hAnsi="Times New Roman"/>
          <w:b/>
        </w:rPr>
        <w:t>Justificou sua ausência a conselheira</w:t>
      </w:r>
      <w:r>
        <w:rPr>
          <w:rFonts w:ascii="Times New Roman" w:hAnsi="Times New Roman"/>
        </w:rPr>
        <w:t xml:space="preserve">: Luciana Jobim Navarro. </w:t>
      </w:r>
      <w:r>
        <w:rPr>
          <w:rFonts w:ascii="Times New Roman" w:hAnsi="Times New Roman"/>
          <w:b/>
          <w:u w:val="single"/>
        </w:rPr>
        <w:t>1. Abertura: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após a verificação do quórum, iniciou a 107ª Sessão Plenária Ordinária do CAU/DF. </w:t>
      </w:r>
      <w:r>
        <w:rPr>
          <w:rFonts w:ascii="Times New Roman" w:hAnsi="Times New Roman"/>
          <w:b/>
          <w:u w:val="single"/>
        </w:rPr>
        <w:t>2. Leitura, discussão e aprovação da Pauta:</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leu a pauta e perguntou se alguém teria alguma observação, dúvida ou mesmo necessidade de esclarecimento. A pauta foi aprovada por unanimidade com as seguintes alterações: alteração do item 3 de “Apresentação do Relatório da Auditoria do SICCAU” para “Relato do Relatório da Auditoria do SICCAU” e acréscimo dos pontos “6. Indicação de Representante Titular e Suplente para Comissão Julgadora do Prêmio Brasília: O novo olhar do turismo” e “10. Apresentação e posterior votação sobre processo judicial de empregada do CAU/DF”. </w:t>
      </w:r>
      <w:r>
        <w:rPr>
          <w:rFonts w:ascii="Times New Roman" w:hAnsi="Times New Roman"/>
          <w:b/>
          <w:u w:val="single"/>
        </w:rPr>
        <w:t>3. Leitura, discussão e aprovação da Ata da 106ª Sessão Plenária Ordinária do CAU/DF:</w:t>
      </w:r>
      <w:r>
        <w:rPr>
          <w:rFonts w:ascii="Times New Roman" w:hAnsi="Times New Roman"/>
          <w:b/>
        </w:rPr>
        <w:t xml:space="preserve"> </w:t>
      </w:r>
      <w:r>
        <w:rPr>
          <w:rFonts w:ascii="Times New Roman" w:hAnsi="Times New Roman"/>
        </w:rPr>
        <w:t>A Ata da 106ª Sessão Plenária Ordinária do CAU/DF foi aprovada, com</w:t>
      </w:r>
      <w:r>
        <w:rPr>
          <w:rFonts w:ascii="Times New Roman" w:hAnsi="Times New Roman"/>
          <w:b/>
          <w:highlight w:val="white"/>
        </w:rPr>
        <w:t xml:space="preserve"> 7 votos favoráveis</w:t>
      </w:r>
      <w:r>
        <w:rPr>
          <w:rFonts w:ascii="Times New Roman" w:hAnsi="Times New Roman"/>
          <w:highlight w:val="white"/>
        </w:rPr>
        <w:t xml:space="preserve"> dos conselheiros: Daniel Marcos Szwec dos Santos Fernandes, Gabriela de Souza Tenorio, João Gilberto de Carvalho Accioly, Letícia Miguel Teixeira, Mônica Andréa Blanco, Pedro de Almeida Grilo e Rogério Markiewicz, </w:t>
      </w:r>
      <w:r>
        <w:rPr>
          <w:rFonts w:ascii="Times New Roman" w:hAnsi="Times New Roman"/>
          <w:b/>
          <w:highlight w:val="white"/>
        </w:rPr>
        <w:t>00 votos contrários</w:t>
      </w:r>
      <w:r>
        <w:rPr>
          <w:rFonts w:ascii="Times New Roman" w:hAnsi="Times New Roman"/>
          <w:highlight w:val="white"/>
        </w:rPr>
        <w:t xml:space="preserve"> </w:t>
      </w:r>
      <w:r>
        <w:rPr>
          <w:rFonts w:ascii="Times New Roman" w:hAnsi="Times New Roman"/>
          <w:b/>
          <w:highlight w:val="white"/>
        </w:rPr>
        <w:t>e 00 abstenção</w:t>
      </w:r>
      <w:r>
        <w:rPr>
          <w:rFonts w:ascii="Times New Roman" w:hAnsi="Times New Roman"/>
          <w:highlight w:val="white"/>
        </w:rPr>
        <w:t xml:space="preserve">. </w:t>
      </w:r>
      <w:r>
        <w:rPr>
          <w:rFonts w:ascii="Times New Roman" w:hAnsi="Times New Roman"/>
          <w:b/>
          <w:highlight w:val="white"/>
          <w:u w:val="single"/>
        </w:rPr>
        <w:t xml:space="preserve">4. Nova proposta orçamentária CSC e aprovação dos ajustes da Programação do Plano de Ação e </w:t>
      </w:r>
      <w:r>
        <w:rPr>
          <w:rFonts w:ascii="Times New Roman" w:hAnsi="Times New Roman"/>
          <w:b/>
          <w:highlight w:val="white"/>
          <w:u w:val="single"/>
        </w:rPr>
        <w:lastRenderedPageBreak/>
        <w:t>Orçamento de 2021:</w:t>
      </w:r>
      <w:r>
        <w:rPr>
          <w:rFonts w:ascii="Times New Roman" w:hAnsi="Times New Roman"/>
          <w:highlight w:val="white"/>
        </w:rPr>
        <w:t xml:space="preserve"> O analista financeiro-contábil </w:t>
      </w:r>
      <w:r>
        <w:rPr>
          <w:rFonts w:ascii="Times New Roman" w:hAnsi="Times New Roman"/>
          <w:b/>
          <w:highlight w:val="white"/>
        </w:rPr>
        <w:t>RAFAEL LEVI AMARAL SANTOS</w:t>
      </w:r>
      <w:r>
        <w:rPr>
          <w:rFonts w:ascii="Times New Roman" w:hAnsi="Times New Roman"/>
          <w:highlight w:val="white"/>
        </w:rPr>
        <w:t xml:space="preserve"> apresentou a proposta de alteração do Plano de Ação e Orçamento para 2021, após o ajuste nos valores de aporte do Centro de Serviços Compartilhados do Conselho de Arquitetura e Urbanismo (CSC-CAU), e como </w:t>
      </w:r>
      <w:r w:rsidR="00B46011">
        <w:rPr>
          <w:rFonts w:ascii="Times New Roman" w:hAnsi="Times New Roman"/>
          <w:highlight w:val="white"/>
        </w:rPr>
        <w:t xml:space="preserve">foi alocado o saldo restante </w:t>
      </w:r>
      <w:r>
        <w:rPr>
          <w:rFonts w:ascii="Times New Roman" w:hAnsi="Times New Roman"/>
          <w:highlight w:val="white"/>
        </w:rPr>
        <w:t xml:space="preserve">de R$ 61.617,48 (sessenta e um mil, seiscentos e dezessete reais e quarenta e oito centavos). O presidente </w:t>
      </w:r>
      <w:r>
        <w:rPr>
          <w:rFonts w:ascii="Times New Roman" w:hAnsi="Times New Roman"/>
          <w:b/>
          <w:highlight w:val="white"/>
        </w:rPr>
        <w:t>DANIEL MANGABEIRA DA VINHA</w:t>
      </w:r>
      <w:r>
        <w:rPr>
          <w:rFonts w:ascii="Times New Roman" w:hAnsi="Times New Roman"/>
          <w:highlight w:val="white"/>
        </w:rPr>
        <w:t xml:space="preserve"> explicou o detalhamento de cada item da realocação orçamentária e informou que a proposta de alteração do Plano de Ação e Orçamento de 2021 foi aprovada pela Comissão de Administração, Planejamento e Finanças - CAF- CAU/DF e pelo Conselho Diretor do CAU/DF. O Plenário do CAU/DF </w:t>
      </w:r>
      <w:r>
        <w:rPr>
          <w:rFonts w:ascii="Times New Roman" w:hAnsi="Times New Roman"/>
          <w:b/>
          <w:highlight w:val="white"/>
        </w:rPr>
        <w:t>deliberou</w:t>
      </w:r>
      <w:r>
        <w:rPr>
          <w:rFonts w:ascii="Times New Roman" w:hAnsi="Times New Roman"/>
          <w:highlight w:val="white"/>
        </w:rPr>
        <w:t xml:space="preserve"> pela aprovação da alteração na proposta do Plano de Ação e Orçamento 2021 do CAU/DF, com posterior encaminhamento ao Plenário do CAU/BR para homologação, com </w:t>
      </w:r>
      <w:r>
        <w:rPr>
          <w:rFonts w:ascii="Times New Roman" w:hAnsi="Times New Roman"/>
          <w:b/>
          <w:bCs/>
          <w:highlight w:val="white"/>
        </w:rPr>
        <w:t>08 votos favoráveis</w:t>
      </w:r>
      <w:r>
        <w:rPr>
          <w:rFonts w:ascii="Times New Roman" w:hAnsi="Times New Roman"/>
          <w:highlight w:val="white"/>
        </w:rPr>
        <w:t xml:space="preserve"> dos conselheiros: Antônio Menezes Júnior, Daniel Marcos Szwec dos Santos Fernandes, Gabriela de Souza Tenorio, João Gilberto de Carvalho Accioly, Letícia Miguel Teixeira, Mônica Andréa Blanco, Pedro de Almeida Grilo e Rogério Markiewicz; </w:t>
      </w:r>
      <w:r>
        <w:rPr>
          <w:rFonts w:ascii="Times New Roman" w:hAnsi="Times New Roman"/>
          <w:b/>
          <w:bCs/>
          <w:highlight w:val="white"/>
        </w:rPr>
        <w:t>02 ausências</w:t>
      </w:r>
      <w:r>
        <w:rPr>
          <w:rFonts w:ascii="Times New Roman" w:hAnsi="Times New Roman"/>
          <w:highlight w:val="white"/>
        </w:rPr>
        <w:t xml:space="preserve"> dos conselheiros: André Bello e Giselle Moll Mascarenhas; </w:t>
      </w:r>
      <w:r>
        <w:rPr>
          <w:rFonts w:ascii="Times New Roman" w:hAnsi="Times New Roman"/>
          <w:b/>
          <w:bCs/>
          <w:highlight w:val="white"/>
        </w:rPr>
        <w:t>00 voto contrário</w:t>
      </w:r>
      <w:r>
        <w:rPr>
          <w:rFonts w:ascii="Times New Roman" w:hAnsi="Times New Roman"/>
          <w:highlight w:val="white"/>
        </w:rPr>
        <w:t xml:space="preserve"> e </w:t>
      </w:r>
      <w:r>
        <w:rPr>
          <w:rFonts w:ascii="Times New Roman" w:hAnsi="Times New Roman"/>
          <w:b/>
          <w:bCs/>
          <w:highlight w:val="white"/>
        </w:rPr>
        <w:t>00 abstenção</w:t>
      </w:r>
      <w:r>
        <w:rPr>
          <w:rFonts w:ascii="Times New Roman" w:hAnsi="Times New Roman"/>
          <w:highlight w:val="white"/>
        </w:rPr>
        <w:t xml:space="preserve">. </w:t>
      </w:r>
      <w:r>
        <w:rPr>
          <w:rFonts w:ascii="Times New Roman" w:hAnsi="Times New Roman"/>
          <w:b/>
          <w:highlight w:val="white"/>
          <w:u w:val="single"/>
        </w:rPr>
        <w:t xml:space="preserve">5. Relato </w:t>
      </w:r>
      <w:r>
        <w:rPr>
          <w:rFonts w:ascii="Times New Roman" w:hAnsi="Times New Roman"/>
          <w:b/>
          <w:u w:val="single"/>
        </w:rPr>
        <w:t>do Relatório da Auditoria do SICCAU</w:t>
      </w:r>
      <w:r>
        <w:rPr>
          <w:rFonts w:ascii="Times New Roman" w:hAnsi="Times New Roman"/>
          <w:b/>
          <w:highlight w:val="white"/>
          <w:u w:val="single"/>
        </w:rPr>
        <w:t>:</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comunicou que o relatório da auditoria do sistema SICCAU contém dados sigilosos e, portanto, não será apresentado integralmente. Relatou, brevemente, as principais informações do relatório.  </w:t>
      </w:r>
      <w:r>
        <w:rPr>
          <w:rFonts w:ascii="Times New Roman" w:hAnsi="Times New Roman"/>
          <w:b/>
          <w:highlight w:val="white"/>
          <w:u w:val="single"/>
        </w:rPr>
        <w:t>6. Alteração de data da 108º Sessão Plenária (Posse dos Conselheiros e inauguração da Nova Sede) e definição da Plenária presencial ou virtual:</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apresentou a proposta para a realização da 108ª Sessão Plenária do CAU/DF, com alteração da data prevista em calendário. O Plenário do CAU/DF</w:t>
      </w:r>
      <w:r>
        <w:rPr>
          <w:rFonts w:ascii="Times New Roman" w:hAnsi="Times New Roman"/>
          <w:b/>
          <w:highlight w:val="white"/>
        </w:rPr>
        <w:t xml:space="preserve"> aprovou</w:t>
      </w:r>
      <w:r>
        <w:rPr>
          <w:rFonts w:ascii="Times New Roman" w:hAnsi="Times New Roman"/>
          <w:highlight w:val="white"/>
        </w:rPr>
        <w:t xml:space="preserve">, por unanimidade, a proposta de alteração da data da 108ª Sessão Plenária do CAU/DF para o dia 17 de dezembro de 2020, com realização em meio presencial e virtual. </w:t>
      </w:r>
      <w:r>
        <w:rPr>
          <w:rFonts w:ascii="Times New Roman" w:hAnsi="Times New Roman"/>
          <w:b/>
          <w:highlight w:val="white"/>
          <w:u w:val="single"/>
        </w:rPr>
        <w:t>7. Nova Sede do CAU/DF:</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explicou aos convidados como ocorreu o processo para que a Secretaria de Patrimônio da União (SPU) aprovasse a cessão de uso do espaço da nova sede do CAU/DF e como a mudança permitirá a melhora do ambiente laboral, além de disponibilizar espaços como a área de exposição e o auditório. Comunicou que a obra de reforma está em andamento e que alguns contratempos administrativos com a empresa contratada para a execução da reforma podem comprometer o prazo de conclusão da obra. Agradeceu aos membros da Comissão de Fiscalização do Contrato de execução de reforma da nova sede do CAU/DF, Daniela Borges dos Santos, Katianne Marry Ferreira Barbosa e Ricardo </w:t>
      </w:r>
      <w:r>
        <w:rPr>
          <w:rFonts w:ascii="Times New Roman" w:hAnsi="Times New Roman"/>
          <w:highlight w:val="white"/>
        </w:rPr>
        <w:lastRenderedPageBreak/>
        <w:t xml:space="preserve">de Assis Baptista Suriani, pelo trabalho, empenho e apoio na execução do projeto de reforma e ao apoio da Assessoria Jurídica do CAU/DF. </w:t>
      </w:r>
      <w:r>
        <w:rPr>
          <w:rFonts w:ascii="Times New Roman" w:hAnsi="Times New Roman"/>
          <w:b/>
          <w:highlight w:val="white"/>
          <w:u w:val="single"/>
        </w:rPr>
        <w:t xml:space="preserve">8. </w:t>
      </w:r>
      <w:r>
        <w:rPr>
          <w:rFonts w:ascii="Times New Roman" w:hAnsi="Times New Roman"/>
          <w:b/>
          <w:u w:val="single"/>
        </w:rPr>
        <w:t>Indicação de Representante Titular e Suplente para Comissão Julgadora do Prêmio “Brasília: O Novo Olhar do Turismo":</w:t>
      </w:r>
      <w:r>
        <w:rPr>
          <w:rFonts w:ascii="Times New Roman" w:hAnsi="Times New Roman"/>
          <w:b/>
        </w:rPr>
        <w:t xml:space="preserve"> </w:t>
      </w:r>
      <w:r>
        <w:rPr>
          <w:rFonts w:ascii="Times New Roman" w:hAnsi="Times New Roman"/>
        </w:rPr>
        <w:t xml:space="preserve">O presidente </w:t>
      </w:r>
      <w:r>
        <w:rPr>
          <w:rFonts w:ascii="Times New Roman" w:hAnsi="Times New Roman"/>
          <w:b/>
        </w:rPr>
        <w:t>DANIEL MANGABEIRA DA VINHA</w:t>
      </w:r>
      <w:r>
        <w:rPr>
          <w:rFonts w:ascii="Times New Roman" w:hAnsi="Times New Roman"/>
        </w:rPr>
        <w:t xml:space="preserve"> comunicou que a </w:t>
      </w:r>
      <w:r w:rsidR="00227C4B" w:rsidRPr="00FA5F1A">
        <w:rPr>
          <w:rFonts w:ascii="Times New Roman" w:hAnsi="Times New Roman"/>
        </w:rPr>
        <w:t>Secretaria de Estado de Turismo do Distrito Federal</w:t>
      </w:r>
      <w:r w:rsidRPr="00FA5F1A">
        <w:rPr>
          <w:rFonts w:ascii="Times New Roman" w:hAnsi="Times New Roman"/>
        </w:rPr>
        <w:t xml:space="preserve"> está promovendo a premiação </w:t>
      </w:r>
      <w:r>
        <w:rPr>
          <w:rFonts w:ascii="Times New Roman" w:hAnsi="Times New Roman"/>
          <w:highlight w:val="white"/>
        </w:rPr>
        <w:t xml:space="preserve">“Brasília: O Novo Olhar do Turismo”, criado para premiar iniciativas locais que fomentem o turismo e convidou o CAU/DF para compor o júri do prêmio. O Plenário do CAU/DF </w:t>
      </w:r>
      <w:r>
        <w:rPr>
          <w:rFonts w:ascii="Times New Roman" w:hAnsi="Times New Roman"/>
          <w:b/>
          <w:highlight w:val="white"/>
        </w:rPr>
        <w:t>deliberou</w:t>
      </w:r>
      <w:r>
        <w:rPr>
          <w:rFonts w:ascii="Times New Roman" w:hAnsi="Times New Roman"/>
          <w:highlight w:val="white"/>
        </w:rPr>
        <w:t xml:space="preserve"> por aprovar a indicação da conselheira Gabriela de Souza Tenorio, como representante titular, e do conselheiro João Eduardo Martins Dantas, como representante suplente, para participar da comissão julgadora do Prêmio Brasília: O Novo Olhar do Turismo, realizado pelo Governo do Distrito Federal, por meio da Secretaria de Estado de Turismo – SETUR/DF, com 08 votos favoráveis dos conselheiros: Antônio Menezes Júnior, Daniel Marcos Szwec dos Santos Fernandes, Gabriela de Souza Tenorio, João Gilberto de Carvalho Accioly, Letícia Miguel Teixeira, Mônica Andréa Blanco, Pedro de Almeida Grilo e Rogério Markiewicz; 02 ausências dos conselheiros André Bello e Giselle Moll Mascarenhas; 00 voto contrário e 00 abstenção.  </w:t>
      </w:r>
      <w:r>
        <w:rPr>
          <w:rFonts w:ascii="Times New Roman" w:hAnsi="Times New Roman"/>
          <w:b/>
          <w:highlight w:val="white"/>
          <w:u w:val="single"/>
        </w:rPr>
        <w:t>9. Apresentação de Comunicações: 9.1. Informes da Presidência:</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relatou que o lançamento da reedição do </w:t>
      </w:r>
      <w:r>
        <w:rPr>
          <w:rFonts w:ascii="Times New Roman" w:hAnsi="Times New Roman"/>
        </w:rPr>
        <w:t>guia “</w:t>
      </w:r>
      <w:r>
        <w:rPr>
          <w:rFonts w:ascii="Times New Roman" w:hAnsi="Times New Roman"/>
          <w:highlight w:val="white"/>
        </w:rPr>
        <w:t xml:space="preserve">Brasília: roteiro de arquitetura, caderno de notas” ocorrerá ainda em 2020. Informou que o Plano de Empregos, Carreiras e Salários do CAU/DF foi analisado novamente pelo Conselho Diretor do CAU/DF e que os conselheiros optaram por retirar da pauta da Sessão Plenária a aprovação do plano, por ainda haver dúvida quanto a sua execução. Comunicou que a base do Plano de Empregos, Carreiras e Salários do CAU/DF está pronta, garantindo que a próxima gestão do conselho possa deliberar sobre a matéria com segurança.  </w:t>
      </w:r>
      <w:r>
        <w:rPr>
          <w:rFonts w:ascii="Times New Roman" w:hAnsi="Times New Roman"/>
          <w:b/>
          <w:highlight w:val="white"/>
          <w:u w:val="single"/>
        </w:rPr>
        <w:t>9.2. Informes da Vice-Presidência:</w:t>
      </w:r>
      <w:r>
        <w:rPr>
          <w:rFonts w:ascii="Times New Roman" w:hAnsi="Times New Roman"/>
          <w:b/>
          <w:highlight w:val="white"/>
        </w:rPr>
        <w:t xml:space="preserve"> </w:t>
      </w:r>
      <w:r>
        <w:rPr>
          <w:rFonts w:ascii="Times New Roman" w:hAnsi="Times New Roman"/>
          <w:highlight w:val="white"/>
        </w:rPr>
        <w:t xml:space="preserve">A vice-presidente </w:t>
      </w:r>
      <w:r>
        <w:rPr>
          <w:rFonts w:ascii="Times New Roman" w:hAnsi="Times New Roman"/>
          <w:b/>
          <w:highlight w:val="white"/>
        </w:rPr>
        <w:t>MÔNICA ANDRÉA BLANCO</w:t>
      </w:r>
      <w:r>
        <w:rPr>
          <w:rFonts w:ascii="Times New Roman" w:hAnsi="Times New Roman"/>
          <w:highlight w:val="white"/>
        </w:rPr>
        <w:t xml:space="preserve"> relatou que foi pedida ao grupo de trabalho uma nova análise do Plano de Empregos, Carreiras e Salários com base nos questionamentos do Conselho Diretor do CAU/DF. Informou que ainda será marcada uma última reunião em 2020 do grupo de trabalho do plano e que a deliberação da matéria deverá ocorrer somente em 2021. </w:t>
      </w:r>
      <w:r>
        <w:rPr>
          <w:rFonts w:ascii="Times New Roman" w:hAnsi="Times New Roman"/>
          <w:b/>
          <w:highlight w:val="white"/>
          <w:u w:val="single"/>
        </w:rPr>
        <w:t>9.3. Dos coordenadores de Comissões Permanentes: 9.3.1. Da Comissão de Administração, Planejamento e Finanças - CAF-CAU/DF:</w:t>
      </w:r>
      <w:r>
        <w:rPr>
          <w:rFonts w:ascii="Times New Roman" w:hAnsi="Times New Roman"/>
          <w:highlight w:val="white"/>
        </w:rPr>
        <w:t xml:space="preserve"> O conselheiro </w:t>
      </w:r>
      <w:r>
        <w:rPr>
          <w:rFonts w:ascii="Times New Roman" w:hAnsi="Times New Roman"/>
          <w:b/>
          <w:highlight w:val="white"/>
        </w:rPr>
        <w:t>JOÃO GILBERTO DE CARVALHO ACCIOLY</w:t>
      </w:r>
      <w:r>
        <w:rPr>
          <w:rFonts w:ascii="Times New Roman" w:hAnsi="Times New Roman"/>
          <w:highlight w:val="white"/>
        </w:rPr>
        <w:t xml:space="preserve"> relatou que a comissão analisou os demonstrativos financeiros do mês de outubro e o ajuste na programação orçamentária de 2021. Informou que a projeção inicial de receitas para 2021 é mais conservadora, resultando em um Plano de Ação e </w:t>
      </w:r>
      <w:r>
        <w:rPr>
          <w:rFonts w:ascii="Times New Roman" w:hAnsi="Times New Roman"/>
          <w:highlight w:val="white"/>
        </w:rPr>
        <w:lastRenderedPageBreak/>
        <w:t xml:space="preserve">Orçamento mais enxuto. Declarou que compreende a cautela do Conselho Diretor do CAU/DF ao analisar o Plano de Empregos, Cargos e Salários do CAU/DF e que o processo evoluiu bastante ao longo da atual gestão do CAU/DF e poderá ter continuidade na gestão seguinte.  </w:t>
      </w:r>
      <w:r>
        <w:rPr>
          <w:rFonts w:ascii="Times New Roman" w:hAnsi="Times New Roman"/>
          <w:b/>
          <w:highlight w:val="white"/>
          <w:u w:val="single"/>
        </w:rPr>
        <w:t>9.3.2. Da Comissão de Ensino e Formação - CEF-CAU/DF:</w:t>
      </w:r>
      <w:r>
        <w:rPr>
          <w:rFonts w:ascii="Times New Roman" w:hAnsi="Times New Roman"/>
          <w:highlight w:val="white"/>
        </w:rPr>
        <w:t xml:space="preserve"> A conselheira </w:t>
      </w:r>
      <w:r>
        <w:rPr>
          <w:rFonts w:ascii="Times New Roman" w:hAnsi="Times New Roman"/>
          <w:b/>
          <w:highlight w:val="white"/>
        </w:rPr>
        <w:t>GABRIELA DE SOUZA TENORIO</w:t>
      </w:r>
      <w:r>
        <w:rPr>
          <w:rFonts w:ascii="Times New Roman" w:hAnsi="Times New Roman"/>
          <w:highlight w:val="white"/>
        </w:rPr>
        <w:t xml:space="preserve"> relatou sobre o sucesso do 1º Concurso TCC do CAU/DF, cuja premiação ocorreu no dia 18 de novembro de 2020. Agradeceu aos participantes, aos membros do júri, aos membros da CEF-CAU/DF e aos empregados do CAU/DF que trabalharam na realização do evento. </w:t>
      </w:r>
      <w:r>
        <w:rPr>
          <w:rFonts w:ascii="Times New Roman" w:hAnsi="Times New Roman"/>
          <w:b/>
          <w:highlight w:val="white"/>
          <w:u w:val="single"/>
        </w:rPr>
        <w:t>9.3.3. Da Comissão de Ética e Disciplina - CED-CAU/DF:</w:t>
      </w:r>
      <w:r>
        <w:rPr>
          <w:rFonts w:ascii="Times New Roman" w:hAnsi="Times New Roman"/>
          <w:highlight w:val="white"/>
        </w:rPr>
        <w:t xml:space="preserve"> O conselheiro </w:t>
      </w:r>
      <w:r>
        <w:rPr>
          <w:rFonts w:ascii="Times New Roman" w:hAnsi="Times New Roman"/>
          <w:b/>
          <w:highlight w:val="white"/>
        </w:rPr>
        <w:t xml:space="preserve">ANTÔNIO MENEZES JÚNIOR </w:t>
      </w:r>
      <w:r>
        <w:rPr>
          <w:rFonts w:ascii="Times New Roman" w:hAnsi="Times New Roman"/>
          <w:highlight w:val="white"/>
        </w:rPr>
        <w:t xml:space="preserve">informou que a comissão segue com suas rotinas ordinárias, com mais de 69 processos com trâmites em andamento. Relembrou do decreto legislativo que suspende os prazos de processos administrativos enquanto durar a pandemia de Covid-19. </w:t>
      </w:r>
      <w:r>
        <w:rPr>
          <w:rFonts w:ascii="Times New Roman" w:hAnsi="Times New Roman"/>
          <w:b/>
          <w:highlight w:val="white"/>
          <w:u w:val="single"/>
        </w:rPr>
        <w:t>9.3.4. Da Comissão de Exercício Profissional - CEP-CAU/DF:</w:t>
      </w:r>
      <w:r>
        <w:rPr>
          <w:rFonts w:ascii="Times New Roman" w:hAnsi="Times New Roman"/>
          <w:highlight w:val="white"/>
        </w:rPr>
        <w:t xml:space="preserve"> O conselheiro </w:t>
      </w:r>
      <w:r>
        <w:rPr>
          <w:rFonts w:ascii="Times New Roman" w:hAnsi="Times New Roman"/>
          <w:b/>
          <w:highlight w:val="white"/>
        </w:rPr>
        <w:t>ROGÉRIO MARKIEWICZ</w:t>
      </w:r>
      <w:r>
        <w:rPr>
          <w:rFonts w:ascii="Times New Roman" w:hAnsi="Times New Roman"/>
          <w:highlight w:val="white"/>
        </w:rPr>
        <w:t xml:space="preserve"> relatou que a comissão não possui relatos pendentes. Informou que a CEP-CAU/DF recebeu uma carta da Comissão de Irregularidades da Central de Aprovação de Projetos (CAP) solicitando uma avaliação de conduta profissional, atendendo ao disposto no Art. 11, inciso III da Lei n.º 6.138, de 26 de abril de 2018, e que será necessário definir como será o procedimento para esse tipo de processo. </w:t>
      </w:r>
      <w:r>
        <w:rPr>
          <w:rFonts w:ascii="Times New Roman" w:hAnsi="Times New Roman"/>
          <w:b/>
          <w:highlight w:val="white"/>
          <w:u w:val="single"/>
        </w:rPr>
        <w:t>9.4. Dos coordenadores de Comissões Temporárias: 9.4.1. Da Comissão Temporária de Assistência Técnica e Políticas Urbanas:</w:t>
      </w:r>
      <w:r>
        <w:rPr>
          <w:rFonts w:ascii="Times New Roman" w:hAnsi="Times New Roman"/>
          <w:highlight w:val="white"/>
        </w:rPr>
        <w:t xml:space="preserve"> A conselheira </w:t>
      </w:r>
      <w:r>
        <w:rPr>
          <w:rFonts w:ascii="Times New Roman" w:hAnsi="Times New Roman"/>
          <w:b/>
          <w:highlight w:val="white"/>
        </w:rPr>
        <w:t>LETÍCIA MIGUEL TEIXEIRA</w:t>
      </w:r>
      <w:r>
        <w:rPr>
          <w:rFonts w:ascii="Times New Roman" w:hAnsi="Times New Roman"/>
          <w:highlight w:val="white"/>
        </w:rPr>
        <w:t xml:space="preserve"> relatou que a comissão não se reuniu no mês de novembro e que está se preparando para a transição de gestão. </w:t>
      </w:r>
      <w:r>
        <w:rPr>
          <w:rFonts w:ascii="Times New Roman" w:hAnsi="Times New Roman"/>
          <w:b/>
          <w:highlight w:val="white"/>
          <w:u w:val="single"/>
        </w:rPr>
        <w:t>9.4.2. Da Comissão Temporária Brasília 60 Anos - CTB-CAU/DF:</w:t>
      </w:r>
      <w:r>
        <w:rPr>
          <w:rFonts w:ascii="Times New Roman" w:hAnsi="Times New Roman"/>
          <w:highlight w:val="white"/>
        </w:rPr>
        <w:t xml:space="preserve"> O presidente </w:t>
      </w:r>
      <w:r>
        <w:rPr>
          <w:rFonts w:ascii="Times New Roman" w:hAnsi="Times New Roman"/>
          <w:b/>
          <w:highlight w:val="white"/>
        </w:rPr>
        <w:t>DANIEL MANGABEIRA DA VINHA</w:t>
      </w:r>
      <w:r>
        <w:rPr>
          <w:rFonts w:ascii="Times New Roman" w:hAnsi="Times New Roman"/>
          <w:highlight w:val="white"/>
        </w:rPr>
        <w:t xml:space="preserve"> informou sobre o cronograma detalhado do 8º Encontro do CAU/DF, que acontecerá nos dias 24, 25, 26 e 27 de novembro de 2020 e será transmitido pelo canal oficial do CAU/DF no </w:t>
      </w:r>
      <w:r>
        <w:rPr>
          <w:rFonts w:ascii="Times New Roman" w:hAnsi="Times New Roman"/>
          <w:i/>
          <w:highlight w:val="white"/>
        </w:rPr>
        <w:t>YouTube</w:t>
      </w:r>
      <w:r>
        <w:rPr>
          <w:rFonts w:ascii="Times New Roman" w:hAnsi="Times New Roman"/>
          <w:highlight w:val="white"/>
        </w:rPr>
        <w:t xml:space="preserve">. </w:t>
      </w:r>
      <w:r>
        <w:rPr>
          <w:rFonts w:ascii="Times New Roman" w:hAnsi="Times New Roman"/>
          <w:b/>
          <w:highlight w:val="white"/>
          <w:u w:val="single"/>
        </w:rPr>
        <w:t>9.4.3. Da Comissão Temporária de Patrimônio:</w:t>
      </w:r>
      <w:r>
        <w:rPr>
          <w:rFonts w:ascii="Times New Roman" w:hAnsi="Times New Roman"/>
          <w:highlight w:val="white"/>
        </w:rPr>
        <w:t xml:space="preserve"> O conselheiro </w:t>
      </w:r>
      <w:r>
        <w:rPr>
          <w:rFonts w:ascii="Times New Roman" w:hAnsi="Times New Roman"/>
          <w:b/>
          <w:highlight w:val="white"/>
        </w:rPr>
        <w:t>PEDRO DE ALMEIDA GRILO</w:t>
      </w:r>
      <w:r>
        <w:rPr>
          <w:rFonts w:ascii="Times New Roman" w:hAnsi="Times New Roman"/>
          <w:highlight w:val="white"/>
        </w:rPr>
        <w:t xml:space="preserve"> comunicou que foram definidas as datas das solenidades de entrega do Selo CAU/DF - Arquitetura de Brasília aos edifícios contemplados e compartilhou o cronograma de entrega e divulgação. Informou que a comissão teve o apoio logístico e financeiro da Administração Regional do Plano Piloto e do Departamento de Estradas e Rodagens do Distrito Federal - DER. Relatou sobre a grande repercussão do Selo CAU/DF - Arquitetura de Brasília na mídia e na sociedade civil e a importância desse debate para a conservação do patrimônio de Brasília. </w:t>
      </w:r>
      <w:r>
        <w:rPr>
          <w:rFonts w:ascii="Times New Roman" w:hAnsi="Times New Roman"/>
          <w:b/>
          <w:highlight w:val="white"/>
          <w:u w:val="single"/>
        </w:rPr>
        <w:t>9.4. Do Conselheiro Federal:</w:t>
      </w:r>
      <w:r>
        <w:rPr>
          <w:rFonts w:ascii="Times New Roman" w:hAnsi="Times New Roman"/>
          <w:b/>
          <w:highlight w:val="white"/>
        </w:rPr>
        <w:t xml:space="preserve"> </w:t>
      </w:r>
      <w:r>
        <w:rPr>
          <w:rFonts w:ascii="Times New Roman" w:hAnsi="Times New Roman"/>
          <w:highlight w:val="white"/>
        </w:rPr>
        <w:t xml:space="preserve">O conselheiro federal </w:t>
      </w:r>
      <w:r>
        <w:rPr>
          <w:rFonts w:ascii="Times New Roman" w:hAnsi="Times New Roman"/>
          <w:b/>
          <w:highlight w:val="white"/>
        </w:rPr>
        <w:t>RAUL WANDERLEY GRADIM</w:t>
      </w:r>
      <w:r>
        <w:rPr>
          <w:rFonts w:ascii="Times New Roman" w:hAnsi="Times New Roman"/>
          <w:highlight w:val="white"/>
        </w:rPr>
        <w:t xml:space="preserve"> relatou que apresentará na próxima Reunião Plenária do </w:t>
      </w:r>
      <w:r>
        <w:rPr>
          <w:rFonts w:ascii="Times New Roman" w:hAnsi="Times New Roman"/>
          <w:highlight w:val="white"/>
        </w:rPr>
        <w:lastRenderedPageBreak/>
        <w:t xml:space="preserve">CAU/BR um relatório sobre as atividades da Comissão de Planejamento e Finanças (CPFi) no período da atual gestão. Comunicou que a Comissão Temporária de Harmonização do Exercício Profissional (CTHEP) concluiu a revisão da Resolução n.º 51, que dispõe sobre as áreas de atuação privativas dos arquitetos e urbanistas e as áreas de atuação compartilhadas com outras profissões, e que o estudo foi enviado para o gabinete da presidência. Informou que foi feita uma minuta de resolução conjunta entre o CAU/BR e o Conselho Federal de Engenharia e Agronomia (CONFEA), mas que o atual regulamento não permite a criação de uma resolução conjunta. Informou que as matérias concluídas na CTPEH foram encaminhadas para o gabinete da presidência, para que possam ter continuidade. Informou sobre a III Conferência Nacional de Arquitetura e Urbanismo do CAU/BR, que acontecerá nos dias 4, 8, 10 e 15 de dezembro de 2020, em transmissão pelos canais do conselho no </w:t>
      </w:r>
      <w:r>
        <w:rPr>
          <w:rFonts w:ascii="Times New Roman" w:hAnsi="Times New Roman"/>
          <w:i/>
          <w:highlight w:val="white"/>
        </w:rPr>
        <w:t>YouTube</w:t>
      </w:r>
      <w:r>
        <w:rPr>
          <w:rFonts w:ascii="Times New Roman" w:hAnsi="Times New Roman"/>
          <w:highlight w:val="white"/>
        </w:rPr>
        <w:t xml:space="preserve"> e </w:t>
      </w:r>
      <w:r>
        <w:rPr>
          <w:rFonts w:ascii="Times New Roman" w:hAnsi="Times New Roman"/>
          <w:i/>
          <w:highlight w:val="white"/>
        </w:rPr>
        <w:t>Facebook</w:t>
      </w:r>
      <w:r>
        <w:rPr>
          <w:rFonts w:ascii="Times New Roman" w:hAnsi="Times New Roman"/>
          <w:highlight w:val="white"/>
        </w:rPr>
        <w:t xml:space="preserve">. </w:t>
      </w:r>
      <w:r>
        <w:rPr>
          <w:rFonts w:ascii="Times New Roman" w:hAnsi="Times New Roman"/>
          <w:b/>
          <w:highlight w:val="white"/>
          <w:u w:val="single"/>
        </w:rPr>
        <w:t>9.5 Representação externa: 9.5.1. Do Conselho de Planejamento Territorial e Urbano do Distrito Federal (Conplan):</w:t>
      </w:r>
      <w:r>
        <w:rPr>
          <w:rFonts w:ascii="Times New Roman" w:hAnsi="Times New Roman"/>
          <w:highlight w:val="white"/>
        </w:rPr>
        <w:t xml:space="preserve"> A conselheira </w:t>
      </w:r>
      <w:r>
        <w:rPr>
          <w:rFonts w:ascii="Times New Roman" w:hAnsi="Times New Roman"/>
          <w:b/>
          <w:highlight w:val="white"/>
        </w:rPr>
        <w:t>JÚLIA TEIXEIRA FERNANDES</w:t>
      </w:r>
      <w:r>
        <w:rPr>
          <w:rFonts w:ascii="Times New Roman" w:hAnsi="Times New Roman"/>
          <w:highlight w:val="white"/>
        </w:rPr>
        <w:t xml:space="preserve"> relatou que a participação no Conplan é uma experiência muito enriquecedora e informou que foram relatados e aprovados diversos processos importantes, dando destaque para o </w:t>
      </w:r>
      <w:r>
        <w:rPr>
          <w:rFonts w:ascii="Times New Roman" w:hAnsi="Times New Roman"/>
        </w:rPr>
        <w:t xml:space="preserve">Projeto de requalificação da área pública do Setor Cultural Sul/SCTS, o relato conjunto do CAU/DF e do IAB/DF sobre o Projeto de modificação sem acréscimo do edifício Touring Club do Brasil </w:t>
      </w:r>
      <w:r>
        <w:rPr>
          <w:rFonts w:ascii="Times New Roman" w:hAnsi="Times New Roman"/>
          <w:highlight w:val="white"/>
        </w:rPr>
        <w:t xml:space="preserve">e a Revisão da Lei Complementar n.º 948/2019, que aprova a Lei de Uso e Ocupação do Solo do Distrito Federal - LUOS. </w:t>
      </w:r>
      <w:r>
        <w:rPr>
          <w:rFonts w:ascii="Times New Roman" w:hAnsi="Times New Roman"/>
          <w:b/>
          <w:highlight w:val="white"/>
          <w:u w:val="single"/>
        </w:rPr>
        <w:t xml:space="preserve">10. </w:t>
      </w:r>
      <w:r>
        <w:rPr>
          <w:rFonts w:ascii="Times New Roman" w:hAnsi="Times New Roman"/>
          <w:b/>
          <w:u w:val="single"/>
        </w:rPr>
        <w:t>Apresentação e posterior votação sobre processo judicial de empregada do CAU/DF:</w:t>
      </w:r>
      <w:r>
        <w:rPr>
          <w:rFonts w:ascii="Times New Roman" w:hAnsi="Times New Roman"/>
        </w:rPr>
        <w:t xml:space="preserve"> O assessor da presidência</w:t>
      </w:r>
      <w:r>
        <w:rPr>
          <w:rFonts w:ascii="Times New Roman" w:hAnsi="Times New Roman"/>
          <w:b/>
        </w:rPr>
        <w:t xml:space="preserve"> ALEXANDRE CAPUTO BARRETO</w:t>
      </w:r>
      <w:r>
        <w:rPr>
          <w:rFonts w:ascii="Times New Roman" w:hAnsi="Times New Roman"/>
        </w:rPr>
        <w:t xml:space="preserve"> apresentou um breve histórico sobre o procedimento administrativo instaurado em 2018 para apuração da regularidade da admissão de duas empregadas pelo CAU/DF. Informou que após diversas tentativas de resolução, que incluíram a participação do Sindicato e do CREA/DF, o Ministério Público do Trabalho (MPT) orientou que as empregadas entrassem com uma reclamação trabalhista na justiça. Declarou que, diante dessa situação, a empregada </w:t>
      </w:r>
      <w:r w:rsidR="00413E33" w:rsidRPr="00413E33">
        <w:rPr>
          <w:rFonts w:ascii="Times New Roman" w:hAnsi="Times New Roman"/>
          <w:highlight w:val="black"/>
        </w:rPr>
        <w:t>XXXXX</w:t>
      </w:r>
      <w:r w:rsidR="00413E33">
        <w:rPr>
          <w:rFonts w:ascii="Times New Roman" w:hAnsi="Times New Roman"/>
          <w:highlight w:val="black"/>
        </w:rPr>
        <w:t>XX</w:t>
      </w:r>
      <w:r w:rsidR="00413E33" w:rsidRPr="00413E33">
        <w:rPr>
          <w:rFonts w:ascii="Times New Roman" w:hAnsi="Times New Roman"/>
          <w:highlight w:val="black"/>
        </w:rPr>
        <w:t>XXXXXX</w:t>
      </w:r>
      <w:r>
        <w:rPr>
          <w:rFonts w:ascii="Times New Roman" w:hAnsi="Times New Roman"/>
        </w:rPr>
        <w:t xml:space="preserve"> comunicou sobre sua intenção em ingressar com reclamação trabalhista declaratória em desfavor do CAU/DF e que uma vez solucionada a questão, a chancela do judiciário proporcionará a segurança jurídica para ambas as partes. Propôs ao Plenário a aprovação de um acordo de composição amigável em ação trabalhista ajuizada pela referida empregada. O Plenário do CAU/DF </w:t>
      </w:r>
      <w:r>
        <w:rPr>
          <w:rFonts w:ascii="Times New Roman" w:hAnsi="Times New Roman"/>
          <w:b/>
        </w:rPr>
        <w:t>deliberou</w:t>
      </w:r>
      <w:r>
        <w:rPr>
          <w:rFonts w:ascii="Times New Roman" w:hAnsi="Times New Roman"/>
        </w:rPr>
        <w:t xml:space="preserve"> por aprovar um acordo de composição amigável em ação trabalhista ajuizada pela empregada </w:t>
      </w:r>
      <w:r w:rsidR="00413E33" w:rsidRPr="00413E33">
        <w:rPr>
          <w:rFonts w:ascii="Times New Roman" w:hAnsi="Times New Roman"/>
          <w:highlight w:val="black"/>
        </w:rPr>
        <w:t>XXXXXXXXXX</w:t>
      </w:r>
      <w:r w:rsidR="00413E33">
        <w:rPr>
          <w:rFonts w:ascii="Times New Roman" w:hAnsi="Times New Roman"/>
          <w:highlight w:val="black"/>
        </w:rPr>
        <w:t>XX</w:t>
      </w:r>
      <w:r w:rsidR="00413E33" w:rsidRPr="00413E33">
        <w:rPr>
          <w:rFonts w:ascii="Times New Roman" w:hAnsi="Times New Roman"/>
          <w:highlight w:val="black"/>
        </w:rPr>
        <w:t>X</w:t>
      </w:r>
      <w:r>
        <w:rPr>
          <w:rFonts w:ascii="Times New Roman" w:hAnsi="Times New Roman"/>
        </w:rPr>
        <w:t xml:space="preserve">, com </w:t>
      </w:r>
      <w:r>
        <w:rPr>
          <w:rFonts w:ascii="Times New Roman" w:hAnsi="Times New Roman"/>
          <w:b/>
          <w:bCs/>
        </w:rPr>
        <w:t>09 votos favoráveis</w:t>
      </w:r>
      <w:r>
        <w:rPr>
          <w:rFonts w:ascii="Times New Roman" w:hAnsi="Times New Roman"/>
        </w:rPr>
        <w:t xml:space="preserve"> dos conselheiros: Antônio Menezes Júnior, Daniel Marcos Szwec dos Santos Fernandes, Gabriela </w:t>
      </w:r>
      <w:r>
        <w:rPr>
          <w:rFonts w:ascii="Times New Roman" w:hAnsi="Times New Roman"/>
        </w:rPr>
        <w:lastRenderedPageBreak/>
        <w:t xml:space="preserve">de Souza Tenorio, Giselle Moll Mascarenhas, João Gilberto de Carvalho Accioly, Letícia Miguel Teixeira, Mônica Andréa Blanco, Pedro de Almeida Grilo e Rogério Markiewicz; </w:t>
      </w:r>
      <w:r>
        <w:rPr>
          <w:rFonts w:ascii="Times New Roman" w:hAnsi="Times New Roman"/>
          <w:b/>
          <w:bCs/>
        </w:rPr>
        <w:t>01 ausência</w:t>
      </w:r>
      <w:r>
        <w:rPr>
          <w:rFonts w:ascii="Times New Roman" w:hAnsi="Times New Roman"/>
        </w:rPr>
        <w:t xml:space="preserve"> do conselheiro André Bello; </w:t>
      </w:r>
      <w:r>
        <w:rPr>
          <w:rFonts w:ascii="Times New Roman" w:hAnsi="Times New Roman"/>
          <w:b/>
          <w:bCs/>
        </w:rPr>
        <w:t>00 voto contrário</w:t>
      </w:r>
      <w:r>
        <w:rPr>
          <w:rFonts w:ascii="Times New Roman" w:hAnsi="Times New Roman"/>
        </w:rPr>
        <w:t xml:space="preserve"> e </w:t>
      </w:r>
      <w:r>
        <w:rPr>
          <w:rFonts w:ascii="Times New Roman" w:hAnsi="Times New Roman"/>
          <w:b/>
          <w:bCs/>
        </w:rPr>
        <w:t>00 abstenção</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ressaltou o grande esgotamento psicológico que a apuração da regularidade do Ato Administrativo n.º </w:t>
      </w:r>
      <w:r w:rsidR="00413E33" w:rsidRPr="00413E33">
        <w:rPr>
          <w:rFonts w:ascii="Times New Roman" w:hAnsi="Times New Roman"/>
          <w:highlight w:val="black"/>
        </w:rPr>
        <w:t>XX</w:t>
      </w:r>
      <w:r w:rsidR="00413E33">
        <w:rPr>
          <w:rFonts w:ascii="Times New Roman" w:hAnsi="Times New Roman"/>
          <w:highlight w:val="black"/>
        </w:rPr>
        <w:t>XX</w:t>
      </w:r>
      <w:r w:rsidR="00413E33" w:rsidRPr="00413E33">
        <w:rPr>
          <w:rFonts w:ascii="Times New Roman" w:hAnsi="Times New Roman"/>
          <w:highlight w:val="black"/>
        </w:rPr>
        <w:t>XX</w:t>
      </w:r>
      <w:r>
        <w:rPr>
          <w:rFonts w:ascii="Times New Roman" w:hAnsi="Times New Roman"/>
        </w:rPr>
        <w:t xml:space="preserve"> causou em todos os envolvidos e declarou que é extremamente importante que o conselho trabalhe para a resolução desse impasse. Agradeceu ao Plenário pela decisão por um acordo com a referida empregada e ao assessor da presidência pela condução do caso.</w:t>
      </w:r>
      <w:r>
        <w:rPr>
          <w:rFonts w:ascii="Times New Roman" w:hAnsi="Times New Roman"/>
          <w:highlight w:val="white"/>
        </w:rPr>
        <w:t xml:space="preserve"> </w:t>
      </w:r>
      <w:r>
        <w:rPr>
          <w:rFonts w:ascii="Times New Roman" w:hAnsi="Times New Roman"/>
          <w:b/>
          <w:u w:val="single"/>
        </w:rPr>
        <w:t>11. Encerramento:</w:t>
      </w:r>
      <w:r>
        <w:rPr>
          <w:rFonts w:ascii="Times New Roman" w:hAnsi="Times New Roman"/>
        </w:rPr>
        <w:t xml:space="preserve"> O presidente </w:t>
      </w:r>
      <w:r>
        <w:rPr>
          <w:rFonts w:ascii="Times New Roman" w:hAnsi="Times New Roman"/>
          <w:b/>
        </w:rPr>
        <w:t>DANIEL MANGABEIRA DA VINHA</w:t>
      </w:r>
      <w:r>
        <w:rPr>
          <w:rFonts w:ascii="Times New Roman" w:hAnsi="Times New Roman"/>
        </w:rPr>
        <w:t xml:space="preserve"> agradeceu a presença de todos. Após considerações finais e nada havendo mais a tratar, encerrou a 107ª Sessão Plenária Ordinária do CAU/DF, da qual se lavrou a presente ata. </w:t>
      </w:r>
    </w:p>
    <w:p w14:paraId="0513A73E" w14:textId="77777777" w:rsidR="00D62482" w:rsidRDefault="00D62482">
      <w:pPr>
        <w:pStyle w:val="LO-normal"/>
        <w:widowControl w:val="0"/>
        <w:tabs>
          <w:tab w:val="left" w:pos="309"/>
          <w:tab w:val="right" w:pos="9354"/>
        </w:tabs>
        <w:spacing w:line="384" w:lineRule="auto"/>
        <w:jc w:val="left"/>
        <w:rPr>
          <w:rFonts w:ascii="Times New Roman" w:hAnsi="Times New Roman"/>
          <w:u w:val="single"/>
        </w:rPr>
      </w:pPr>
      <w:bookmarkStart w:id="1" w:name="_heading=h.30j0zll"/>
      <w:bookmarkEnd w:id="1"/>
    </w:p>
    <w:p w14:paraId="5E03A746" w14:textId="77777777" w:rsidR="00D62482" w:rsidRDefault="00D62482">
      <w:pPr>
        <w:pStyle w:val="LO-normal"/>
        <w:widowControl w:val="0"/>
        <w:tabs>
          <w:tab w:val="left" w:pos="309"/>
          <w:tab w:val="right" w:pos="9354"/>
        </w:tabs>
        <w:spacing w:line="384" w:lineRule="auto"/>
        <w:jc w:val="left"/>
        <w:rPr>
          <w:rFonts w:ascii="Times New Roman" w:hAnsi="Times New Roman"/>
          <w:u w:val="single"/>
        </w:rPr>
      </w:pPr>
      <w:bookmarkStart w:id="2" w:name="_heading=h.poftdqqmaclt"/>
      <w:bookmarkEnd w:id="2"/>
    </w:p>
    <w:p w14:paraId="4D3519A5" w14:textId="77777777" w:rsidR="00D62482" w:rsidRDefault="00D62482">
      <w:pPr>
        <w:pStyle w:val="LO-normal"/>
        <w:widowControl w:val="0"/>
        <w:tabs>
          <w:tab w:val="left" w:pos="309"/>
          <w:tab w:val="right" w:pos="9354"/>
        </w:tabs>
        <w:spacing w:line="384" w:lineRule="auto"/>
        <w:jc w:val="left"/>
        <w:rPr>
          <w:rFonts w:ascii="Times New Roman" w:hAnsi="Times New Roman"/>
          <w:u w:val="single"/>
        </w:rPr>
      </w:pPr>
    </w:p>
    <w:p w14:paraId="0925BA64" w14:textId="77777777" w:rsidR="00D62482" w:rsidRDefault="004F714E">
      <w:pPr>
        <w:pStyle w:val="LO-normal"/>
        <w:widowControl w:val="0"/>
        <w:tabs>
          <w:tab w:val="left" w:pos="309"/>
          <w:tab w:val="right" w:pos="9354"/>
        </w:tabs>
        <w:spacing w:line="384" w:lineRule="auto"/>
        <w:jc w:val="center"/>
        <w:rPr>
          <w:b/>
        </w:rPr>
      </w:pPr>
      <w:r>
        <w:rPr>
          <w:rFonts w:ascii="Times New Roman" w:hAnsi="Times New Roman"/>
          <w:b/>
        </w:rPr>
        <w:t>DANIEL MANGABEIRA DA VINHA</w:t>
      </w:r>
    </w:p>
    <w:p w14:paraId="076C53F1" w14:textId="77777777" w:rsidR="00D62482" w:rsidRDefault="004F714E">
      <w:pPr>
        <w:pStyle w:val="LO-normal"/>
        <w:widowControl w:val="0"/>
        <w:tabs>
          <w:tab w:val="left" w:pos="309"/>
          <w:tab w:val="right" w:pos="9354"/>
        </w:tabs>
        <w:spacing w:line="384" w:lineRule="auto"/>
        <w:jc w:val="center"/>
        <w:rPr>
          <w:rFonts w:ascii="Times New Roman" w:hAnsi="Times New Roman"/>
        </w:rPr>
      </w:pPr>
      <w:r>
        <w:rPr>
          <w:rFonts w:ascii="Times New Roman" w:hAnsi="Times New Roman"/>
        </w:rPr>
        <w:t>Presidente do CAU/DF</w:t>
      </w:r>
    </w:p>
    <w:p w14:paraId="61DCEE36" w14:textId="77777777" w:rsidR="00D62482" w:rsidRDefault="00D62482">
      <w:pPr>
        <w:pStyle w:val="LO-normal"/>
        <w:widowControl w:val="0"/>
        <w:tabs>
          <w:tab w:val="left" w:pos="309"/>
          <w:tab w:val="right" w:pos="9354"/>
        </w:tabs>
        <w:spacing w:line="384" w:lineRule="auto"/>
        <w:jc w:val="center"/>
        <w:rPr>
          <w:rFonts w:ascii="Times New Roman" w:hAnsi="Times New Roman"/>
        </w:rPr>
      </w:pPr>
    </w:p>
    <w:p w14:paraId="73AB6727" w14:textId="77777777" w:rsidR="00D62482" w:rsidRDefault="00D62482">
      <w:pPr>
        <w:pStyle w:val="LO-normal"/>
        <w:widowControl w:val="0"/>
        <w:tabs>
          <w:tab w:val="left" w:pos="309"/>
          <w:tab w:val="right" w:pos="9354"/>
        </w:tabs>
        <w:spacing w:line="384" w:lineRule="auto"/>
        <w:jc w:val="center"/>
        <w:rPr>
          <w:rFonts w:ascii="Times New Roman" w:hAnsi="Times New Roman"/>
          <w:b/>
        </w:rPr>
      </w:pPr>
    </w:p>
    <w:p w14:paraId="11A145B2" w14:textId="77777777" w:rsidR="00D62482" w:rsidRDefault="00D62482" w:rsidP="00F4323D">
      <w:pPr>
        <w:pStyle w:val="LO-normal"/>
        <w:widowControl w:val="0"/>
        <w:tabs>
          <w:tab w:val="left" w:pos="309"/>
          <w:tab w:val="right" w:pos="9354"/>
        </w:tabs>
        <w:spacing w:line="384" w:lineRule="auto"/>
        <w:rPr>
          <w:rFonts w:ascii="Times New Roman" w:hAnsi="Times New Roman"/>
          <w:b/>
        </w:rPr>
      </w:pPr>
    </w:p>
    <w:p w14:paraId="72FB8152" w14:textId="77777777" w:rsidR="00D62482" w:rsidRDefault="004F714E">
      <w:pPr>
        <w:pStyle w:val="LO-normal"/>
        <w:widowControl w:val="0"/>
        <w:tabs>
          <w:tab w:val="left" w:pos="309"/>
          <w:tab w:val="right" w:pos="9354"/>
        </w:tabs>
        <w:spacing w:line="384" w:lineRule="auto"/>
        <w:jc w:val="center"/>
        <w:rPr>
          <w:b/>
        </w:rPr>
      </w:pPr>
      <w:r>
        <w:rPr>
          <w:rFonts w:ascii="Times New Roman" w:hAnsi="Times New Roman"/>
          <w:b/>
        </w:rPr>
        <w:t>FLÁVIO SOARES OLIVEIRA</w:t>
      </w:r>
    </w:p>
    <w:p w14:paraId="359D27D1" w14:textId="77777777" w:rsidR="00D62482" w:rsidRPr="00F4323D" w:rsidRDefault="004F714E" w:rsidP="00F4323D">
      <w:pPr>
        <w:pStyle w:val="LO-normal"/>
        <w:widowControl w:val="0"/>
        <w:tabs>
          <w:tab w:val="left" w:pos="309"/>
          <w:tab w:val="right" w:pos="9354"/>
        </w:tabs>
        <w:spacing w:line="384" w:lineRule="auto"/>
        <w:jc w:val="center"/>
        <w:rPr>
          <w:highlight w:val="white"/>
        </w:rPr>
      </w:pPr>
      <w:r>
        <w:rPr>
          <w:rFonts w:ascii="Times New Roman" w:hAnsi="Times New Roman"/>
        </w:rPr>
        <w:t>Gerente Geral do CAU/DF</w:t>
      </w:r>
    </w:p>
    <w:sectPr w:rsidR="00D62482" w:rsidRPr="00F4323D">
      <w:headerReference w:type="default" r:id="rId8"/>
      <w:footerReference w:type="default" r:id="rId9"/>
      <w:pgSz w:w="11906" w:h="16838"/>
      <w:pgMar w:top="1701" w:right="1134" w:bottom="1134" w:left="1701" w:header="284" w:footer="227" w:gutter="0"/>
      <w:lnNumType w:countBy="1" w:distance="283" w:restart="continuous"/>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010FA" w14:textId="77777777" w:rsidR="00EC4914" w:rsidRDefault="00EC4914">
      <w:r>
        <w:separator/>
      </w:r>
    </w:p>
  </w:endnote>
  <w:endnote w:type="continuationSeparator" w:id="0">
    <w:p w14:paraId="7CCAC923" w14:textId="77777777" w:rsidR="00EC4914" w:rsidRDefault="00EC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xCondensed-Regular">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FEB25" w14:textId="77777777" w:rsidR="00D62482" w:rsidRDefault="004F714E">
    <w:pPr>
      <w:pStyle w:val="LO-normal"/>
      <w:ind w:left="-1701" w:right="-851"/>
      <w:jc w:val="center"/>
    </w:pPr>
    <w:r>
      <w:rPr>
        <w:noProof/>
        <w:lang w:eastAsia="pt-BR" w:bidi="ar-SA"/>
      </w:rPr>
      <mc:AlternateContent>
        <mc:Choice Requires="wps">
          <w:drawing>
            <wp:anchor distT="0" distB="0" distL="0" distR="0" simplePos="0" relativeHeight="7" behindDoc="1" locked="0" layoutInCell="1" allowOverlap="1" wp14:anchorId="356005DE" wp14:editId="3FCDE7EC">
              <wp:simplePos x="0" y="0"/>
              <wp:positionH relativeFrom="column">
                <wp:posOffset>-35560</wp:posOffset>
              </wp:positionH>
              <wp:positionV relativeFrom="paragraph">
                <wp:posOffset>-102235</wp:posOffset>
              </wp:positionV>
              <wp:extent cx="5756275" cy="41275"/>
              <wp:effectExtent l="0" t="0" r="0" b="0"/>
              <wp:wrapNone/>
              <wp:docPr id="1" name="Figura1"/>
              <wp:cNvGraphicFramePr/>
              <a:graphic xmlns:a="http://schemas.openxmlformats.org/drawingml/2006/main">
                <a:graphicData uri="http://schemas.microsoft.com/office/word/2010/wordprocessingShape">
                  <wps:wsp>
                    <wps:cNvSpPr/>
                    <wps:spPr>
                      <a:xfrm rot="10800000" flipH="1">
                        <a:off x="0" y="0"/>
                        <a:ext cx="5755680" cy="40680"/>
                      </a:xfrm>
                      <a:custGeom>
                        <a:avLst/>
                        <a:gdLst/>
                        <a:ahLst/>
                        <a:cxnLst/>
                        <a:rect l="l" t="t" r="r" b="b"/>
                        <a:pathLst>
                          <a:path w="21600" h="21600">
                            <a:moveTo>
                              <a:pt x="0" y="0"/>
                            </a:moveTo>
                            <a:lnTo>
                              <a:pt x="21600" y="21600"/>
                            </a:lnTo>
                          </a:path>
                        </a:pathLst>
                      </a:custGeom>
                      <a:noFill/>
                      <a:ln w="19080">
                        <a:solidFill>
                          <a:srgbClr val="1C3942"/>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DaxCondensed-Regular" w:eastAsia="DaxCondensed-Regular" w:hAnsi="DaxCondensed-Regular" w:cs="DaxCondensed-Regular"/>
        <w:color w:val="1C3942"/>
        <w:sz w:val="16"/>
        <w:szCs w:val="16"/>
      </w:rPr>
      <w:t xml:space="preserve">Página </w:t>
    </w:r>
    <w:r>
      <w:fldChar w:fldCharType="begin"/>
    </w:r>
    <w:r>
      <w:instrText>PAGE</w:instrText>
    </w:r>
    <w:r>
      <w:fldChar w:fldCharType="separate"/>
    </w:r>
    <w:r w:rsidR="00154419">
      <w:rPr>
        <w:noProof/>
      </w:rPr>
      <w:t>6</w:t>
    </w:r>
    <w:r>
      <w:fldChar w:fldCharType="end"/>
    </w:r>
    <w:r>
      <w:rPr>
        <w:rFonts w:ascii="DaxCondensed-Regular" w:eastAsia="DaxCondensed-Regular" w:hAnsi="DaxCondensed-Regular" w:cs="DaxCondensed-Regular"/>
        <w:color w:val="1C3942"/>
        <w:sz w:val="16"/>
        <w:szCs w:val="16"/>
      </w:rPr>
      <w:t xml:space="preserve"> de </w:t>
    </w:r>
    <w:r>
      <w:fldChar w:fldCharType="begin"/>
    </w:r>
    <w:r>
      <w:instrText>NUMPAGES</w:instrText>
    </w:r>
    <w:r>
      <w:fldChar w:fldCharType="separate"/>
    </w:r>
    <w:r w:rsidR="00154419">
      <w:rPr>
        <w:noProof/>
      </w:rPr>
      <w:t>6</w:t>
    </w:r>
    <w:r>
      <w:fldChar w:fldCharType="end"/>
    </w:r>
  </w:p>
  <w:p w14:paraId="1B4CAE41" w14:textId="77777777" w:rsidR="00D62482" w:rsidRDefault="00D62482">
    <w:pPr>
      <w:pStyle w:val="LO-normal"/>
      <w:ind w:left="-1701" w:right="-851"/>
      <w:jc w:val="center"/>
      <w:rPr>
        <w:rFonts w:ascii="DaxCondensed-Regular" w:eastAsia="DaxCondensed-Regular" w:hAnsi="DaxCondensed-Regular" w:cs="DaxCondensed-Regular"/>
        <w:color w:val="1C3942"/>
        <w:sz w:val="18"/>
        <w:szCs w:val="18"/>
      </w:rPr>
    </w:pPr>
  </w:p>
  <w:p w14:paraId="67C5B5D9" w14:textId="77777777" w:rsidR="00D62482" w:rsidRDefault="004F714E">
    <w:pPr>
      <w:pStyle w:val="LO-normal"/>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 xml:space="preserve">SEPS 705/905, Bloco “A”, Salas 401 a 406, Centro Empresarial Santa Cruz - CEP 70.390-055 - Brasília (DF) </w:t>
    </w:r>
  </w:p>
  <w:p w14:paraId="26DE358D" w14:textId="77777777" w:rsidR="00D62482" w:rsidRDefault="004F714E">
    <w:pPr>
      <w:pStyle w:val="LO-normal"/>
      <w:ind w:left="-1701" w:right="-7" w:firstLine="1701"/>
      <w:jc w:val="center"/>
      <w:rPr>
        <w:rFonts w:ascii="DaxCondensed-Regular" w:eastAsia="DaxCondensed-Regular" w:hAnsi="DaxCondensed-Regular" w:cs="DaxCondensed-Regular"/>
        <w:color w:val="1C3942"/>
        <w:sz w:val="18"/>
        <w:szCs w:val="18"/>
      </w:rPr>
    </w:pPr>
    <w:r>
      <w:rPr>
        <w:rFonts w:ascii="DaxCondensed-Regular" w:eastAsia="DaxCondensed-Regular" w:hAnsi="DaxCondensed-Regular" w:cs="DaxCondensed-Regular"/>
        <w:color w:val="1C3942"/>
        <w:sz w:val="18"/>
        <w:szCs w:val="18"/>
      </w:rPr>
      <w:t>(61) 3222-5176/3222-5179 | 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8DBEB" w14:textId="77777777" w:rsidR="00EC4914" w:rsidRDefault="00EC4914">
      <w:r>
        <w:separator/>
      </w:r>
    </w:p>
  </w:footnote>
  <w:footnote w:type="continuationSeparator" w:id="0">
    <w:p w14:paraId="07387F68" w14:textId="77777777" w:rsidR="00EC4914" w:rsidRDefault="00EC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6C386" w14:textId="77777777" w:rsidR="00D62482" w:rsidRDefault="00D62482">
    <w:pPr>
      <w:pStyle w:val="LO-normal"/>
      <w:tabs>
        <w:tab w:val="center" w:pos="4320"/>
        <w:tab w:val="right" w:pos="8640"/>
      </w:tabs>
      <w:ind w:left="-1701" w:right="-851"/>
      <w:jc w:val="left"/>
      <w:rPr>
        <w:color w:val="000000"/>
      </w:rPr>
    </w:pPr>
  </w:p>
  <w:p w14:paraId="35D7CF09" w14:textId="77777777" w:rsidR="00D62482" w:rsidRDefault="00D62482">
    <w:pPr>
      <w:pStyle w:val="LO-normal"/>
      <w:tabs>
        <w:tab w:val="center" w:pos="4320"/>
        <w:tab w:val="right" w:pos="8640"/>
      </w:tabs>
      <w:ind w:right="-851"/>
      <w:jc w:val="left"/>
      <w:rPr>
        <w:color w:val="000000"/>
      </w:rPr>
    </w:pPr>
  </w:p>
  <w:p w14:paraId="332E6091" w14:textId="77777777" w:rsidR="00D62482" w:rsidRDefault="004F714E">
    <w:pPr>
      <w:pStyle w:val="LO-normal"/>
      <w:tabs>
        <w:tab w:val="center" w:pos="4320"/>
        <w:tab w:val="right" w:pos="8640"/>
      </w:tabs>
      <w:ind w:right="-851"/>
      <w:jc w:val="left"/>
      <w:rPr>
        <w:color w:val="000000"/>
      </w:rPr>
    </w:pPr>
    <w:r>
      <w:object w:dxaOrig="10451" w:dyaOrig="990" w14:anchorId="0F11B52C">
        <v:shape id="ole_rId1" o:spid="_x0000_i1025" style="width:453pt;height:42.75pt" coordsize="" o:spt="100" adj="0,,0" path="" stroked="f">
          <v:stroke joinstyle="miter"/>
          <v:imagedata r:id="rId1" o:title=""/>
          <v:formulas/>
          <v:path o:connecttype="segments"/>
        </v:shape>
        <o:OLEObject Type="Embed" ProgID="CorelDraw.Graphic.16" ShapeID="ole_rId1" DrawAspect="Content" ObjectID="_1670165536" r:id="rId2"/>
      </w:object>
    </w:r>
  </w:p>
  <w:p w14:paraId="153B5B6B" w14:textId="77777777" w:rsidR="00D62482" w:rsidRDefault="004F714E">
    <w:pPr>
      <w:pStyle w:val="LO-normal"/>
      <w:widowControl w:val="0"/>
      <w:numPr>
        <w:ilvl w:val="3"/>
        <w:numId w:val="1"/>
      </w:numPr>
      <w:tabs>
        <w:tab w:val="center" w:pos="-142"/>
      </w:tabs>
      <w:spacing w:line="360" w:lineRule="auto"/>
      <w:ind w:left="-709" w:right="-569"/>
      <w:jc w:val="center"/>
    </w:pPr>
    <w:r>
      <w:rPr>
        <w:b/>
        <w:sz w:val="22"/>
        <w:szCs w:val="22"/>
      </w:rPr>
      <w:br/>
    </w:r>
    <w:r>
      <w:rPr>
        <w:rFonts w:ascii="Times New Roman" w:hAnsi="Times New Roman"/>
        <w:b/>
        <w:sz w:val="22"/>
        <w:szCs w:val="22"/>
      </w:rPr>
      <w:t>ATA DA 107ª REUNIÃO PLENÁRIA ORDINÁRIA, REALIZADA EM 23 DE NOVEMBRO DE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11FFC"/>
    <w:multiLevelType w:val="multilevel"/>
    <w:tmpl w:val="6D86208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29D3ADF"/>
    <w:multiLevelType w:val="multilevel"/>
    <w:tmpl w:val="5E5E98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82"/>
    <w:rsid w:val="00154419"/>
    <w:rsid w:val="00227C4B"/>
    <w:rsid w:val="00413E33"/>
    <w:rsid w:val="004F714E"/>
    <w:rsid w:val="008772C4"/>
    <w:rsid w:val="009A2336"/>
    <w:rsid w:val="00AC4D34"/>
    <w:rsid w:val="00B46011"/>
    <w:rsid w:val="00D62482"/>
    <w:rsid w:val="00EC4914"/>
    <w:rsid w:val="00F4323D"/>
    <w:rsid w:val="00F76A02"/>
    <w:rsid w:val="00FA5F1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01810"/>
  <w15:docId w15:val="{FA9E8A42-96CF-47E2-AFBB-2E6ACEF6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NSimSun" w:hAnsi="Calibri" w:cs="Lucida Sans"/>
        <w:szCs w:val="24"/>
        <w:lang w:val="pt-B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lang w:eastAsia="en-US"/>
    </w:rPr>
  </w:style>
  <w:style w:type="paragraph" w:styleId="Ttulo1">
    <w:name w:val="heading 1"/>
    <w:basedOn w:val="LO-normal"/>
    <w:next w:val="LO-normal"/>
    <w:link w:val="Ttulo1Char"/>
    <w:uiPriority w:val="9"/>
    <w:qFormat/>
    <w:rsid w:val="00155CC3"/>
    <w:pPr>
      <w:keepNext/>
      <w:keepLines/>
      <w:spacing w:before="240"/>
      <w:outlineLvl w:val="0"/>
    </w:pPr>
    <w:rPr>
      <w:rFonts w:ascii="Calibri Light" w:hAnsi="Calibri Light"/>
      <w:color w:val="2E74B5"/>
      <w:sz w:val="32"/>
      <w:szCs w:val="32"/>
    </w:rPr>
  </w:style>
  <w:style w:type="paragraph" w:styleId="Ttulo2">
    <w:name w:val="heading 2"/>
    <w:basedOn w:val="LO-normal"/>
    <w:next w:val="LO-normal"/>
    <w:link w:val="Ttulo2Char"/>
    <w:qFormat/>
    <w:rsid w:val="00727ADF"/>
    <w:pPr>
      <w:keepNext/>
      <w:outlineLvl w:val="1"/>
    </w:pPr>
    <w:rPr>
      <w:b/>
      <w:szCs w:val="20"/>
      <w:lang w:eastAsia="pt-BR"/>
    </w:rPr>
  </w:style>
  <w:style w:type="paragraph" w:styleId="Ttulo3">
    <w:name w:val="heading 3"/>
    <w:basedOn w:val="LO-normal"/>
    <w:next w:val="LO-normal"/>
    <w:link w:val="Ttulo3Char"/>
    <w:uiPriority w:val="9"/>
    <w:semiHidden/>
    <w:unhideWhenUsed/>
    <w:qFormat/>
    <w:rsid w:val="00155CC3"/>
    <w:pPr>
      <w:keepNext/>
      <w:keepLines/>
      <w:spacing w:before="40"/>
      <w:outlineLvl w:val="2"/>
    </w:pPr>
    <w:rPr>
      <w:rFonts w:ascii="Calibri Light" w:hAnsi="Calibri Light"/>
      <w:color w:val="1F4D78"/>
    </w:rPr>
  </w:style>
  <w:style w:type="paragraph" w:styleId="Ttulo4">
    <w:name w:val="heading 4"/>
    <w:basedOn w:val="LO-normal"/>
    <w:next w:val="LO-normal"/>
    <w:link w:val="Ttulo4Char"/>
    <w:uiPriority w:val="9"/>
    <w:unhideWhenUsed/>
    <w:qFormat/>
    <w:rsid w:val="00D714E1"/>
    <w:pPr>
      <w:keepNext/>
      <w:jc w:val="center"/>
      <w:outlineLvl w:val="3"/>
    </w:pPr>
    <w:rPr>
      <w:b/>
    </w:rPr>
  </w:style>
  <w:style w:type="paragraph" w:styleId="Ttulo5">
    <w:name w:val="heading 5"/>
    <w:basedOn w:val="LO-normal"/>
    <w:next w:val="LO-normal"/>
    <w:qFormat/>
    <w:pPr>
      <w:keepNext/>
      <w:keepLines/>
      <w:spacing w:before="220" w:after="40"/>
      <w:outlineLvl w:val="4"/>
    </w:pPr>
    <w:rPr>
      <w:b/>
      <w:sz w:val="22"/>
      <w:szCs w:val="22"/>
    </w:rPr>
  </w:style>
  <w:style w:type="paragraph" w:styleId="Ttulo6">
    <w:name w:val="heading 6"/>
    <w:basedOn w:val="LO-normal"/>
    <w:next w:val="LO-normal"/>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character" w:customStyle="1" w:styleId="CabealhoChar">
    <w:name w:val="Cabeçalho Char"/>
    <w:link w:val="Cabealho"/>
    <w:uiPriority w:val="99"/>
    <w:qFormat/>
    <w:rsid w:val="00727ADF"/>
    <w:rPr>
      <w:rFonts w:ascii="Cambria" w:eastAsia="MS Mincho" w:hAnsi="Cambria" w:cs="Times New Roman"/>
      <w:sz w:val="24"/>
      <w:szCs w:val="24"/>
    </w:rPr>
  </w:style>
  <w:style w:type="character" w:customStyle="1" w:styleId="RodapChar">
    <w:name w:val="Rodapé Char"/>
    <w:link w:val="Rodap"/>
    <w:uiPriority w:val="99"/>
    <w:qFormat/>
    <w:rsid w:val="00727ADF"/>
    <w:rPr>
      <w:rFonts w:ascii="Cambria" w:eastAsia="MS Mincho" w:hAnsi="Cambria" w:cs="Times New Roman"/>
      <w:sz w:val="24"/>
      <w:szCs w:val="24"/>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character" w:customStyle="1" w:styleId="Corpodetexto2Char">
    <w:name w:val="Corpo de texto 2 Char"/>
    <w:link w:val="Corpodetexto2"/>
    <w:uiPriority w:val="99"/>
    <w:qFormat/>
    <w:rsid w:val="00B00899"/>
    <w:rPr>
      <w:rFonts w:ascii="Times New Roman" w:eastAsia="MS Mincho" w:hAnsi="Times New Roman" w:cs="Times New Roman"/>
      <w:sz w:val="28"/>
      <w:szCs w:val="28"/>
    </w:rPr>
  </w:style>
  <w:style w:type="character" w:customStyle="1" w:styleId="Ttulo1Char">
    <w:name w:val="Título 1 Char"/>
    <w:link w:val="Ttulo1"/>
    <w:uiPriority w:val="9"/>
    <w:qFormat/>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qFormat/>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qFormat/>
    <w:rsid w:val="00D714E1"/>
    <w:rPr>
      <w:rFonts w:ascii="Times New Roman" w:eastAsia="MS Mincho" w:hAnsi="Times New Roman" w:cs="Times New Roman"/>
      <w:b/>
      <w:sz w:val="24"/>
      <w:szCs w:val="24"/>
    </w:rPr>
  </w:style>
  <w:style w:type="character" w:customStyle="1" w:styleId="TextodebaloChar">
    <w:name w:val="Texto de balão Char"/>
    <w:link w:val="Textodebalo"/>
    <w:uiPriority w:val="99"/>
    <w:semiHidden/>
    <w:qFormat/>
    <w:rsid w:val="00B13E1B"/>
    <w:rPr>
      <w:rFonts w:ascii="Tahoma" w:hAnsi="Tahoma" w:cs="Tahoma"/>
      <w:sz w:val="16"/>
      <w:szCs w:val="16"/>
    </w:rPr>
  </w:style>
  <w:style w:type="character" w:customStyle="1" w:styleId="Recuodecorpodetexto2Char">
    <w:name w:val="Recuo de corpo de texto 2 Char"/>
    <w:link w:val="Recuodecorpodetexto2"/>
    <w:uiPriority w:val="99"/>
    <w:qFormat/>
    <w:rsid w:val="00FD05A6"/>
    <w:rPr>
      <w:rFonts w:ascii="Calibri" w:hAnsi="Calibri"/>
      <w:sz w:val="24"/>
      <w:szCs w:val="24"/>
      <w:lang w:eastAsia="en-US"/>
    </w:rPr>
  </w:style>
  <w:style w:type="character" w:customStyle="1" w:styleId="apple-converted-space">
    <w:name w:val="apple-converted-space"/>
    <w:qFormat/>
    <w:rsid w:val="00407584"/>
  </w:style>
  <w:style w:type="character" w:customStyle="1" w:styleId="LinkdaInternet">
    <w:name w:val="Link da Internet"/>
    <w:uiPriority w:val="99"/>
    <w:unhideWhenUsed/>
    <w:rsid w:val="00407584"/>
    <w:rPr>
      <w:color w:val="0000FF"/>
      <w:u w:val="single"/>
    </w:rPr>
  </w:style>
  <w:style w:type="character" w:customStyle="1" w:styleId="Corpodetexto3Char">
    <w:name w:val="Corpo de texto 3 Char"/>
    <w:link w:val="Corpodetexto3"/>
    <w:uiPriority w:val="99"/>
    <w:qFormat/>
    <w:rsid w:val="005542F6"/>
    <w:rPr>
      <w:rFonts w:ascii="Calibri" w:hAnsi="Calibri" w:cs="Arial"/>
      <w:color w:val="1F1A17"/>
      <w:sz w:val="24"/>
      <w:szCs w:val="24"/>
    </w:rPr>
  </w:style>
  <w:style w:type="character" w:customStyle="1" w:styleId="parag2Char">
    <w:name w:val="parag2 Char"/>
    <w:qFormat/>
    <w:rsid w:val="00A22CA8"/>
    <w:rPr>
      <w:rFonts w:eastAsia="Times New Roman"/>
      <w:sz w:val="24"/>
      <w:szCs w:val="24"/>
    </w:rPr>
  </w:style>
  <w:style w:type="character" w:customStyle="1" w:styleId="TtuloChar">
    <w:name w:val="Título Char"/>
    <w:link w:val="Ttulo"/>
    <w:uiPriority w:val="10"/>
    <w:qFormat/>
    <w:rsid w:val="00AB01DB"/>
    <w:rPr>
      <w:rFonts w:eastAsia="Times New Roman"/>
      <w:b/>
      <w:sz w:val="24"/>
      <w:szCs w:val="24"/>
      <w:lang w:eastAsia="en-US"/>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clear" w:color="auto" w:fill="CCCCCC"/>
      <w:lang w:eastAsia="en-US"/>
    </w:rPr>
  </w:style>
  <w:style w:type="character" w:styleId="Nmerodelinha">
    <w:name w:val="line number"/>
    <w:basedOn w:val="Fontepargpadro"/>
    <w:uiPriority w:val="99"/>
    <w:semiHidden/>
    <w:unhideWhenUsed/>
    <w:qFormat/>
    <w:rsid w:val="00507D24"/>
  </w:style>
  <w:style w:type="character" w:customStyle="1" w:styleId="Numeraodelinhas">
    <w:name w:val="Numeração de linhas"/>
  </w:style>
  <w:style w:type="paragraph" w:styleId="Ttulo">
    <w:name w:val="Title"/>
    <w:basedOn w:val="LO-normal"/>
    <w:next w:val="Corpodetexto"/>
    <w:link w:val="TtuloChar"/>
    <w:uiPriority w:val="10"/>
    <w:qFormat/>
    <w:rsid w:val="00AB01DB"/>
    <w:pPr>
      <w:jc w:val="center"/>
    </w:pPr>
    <w:rPr>
      <w:b/>
    </w:rPr>
  </w:style>
  <w:style w:type="paragraph" w:styleId="Corpodetexto">
    <w:name w:val="Body Text"/>
    <w:basedOn w:val="LO-normal"/>
    <w:link w:val="CorpodetextoChar"/>
    <w:rsid w:val="00727ADF"/>
    <w:rPr>
      <w:szCs w:val="20"/>
      <w:lang w:eastAsia="pt-BR"/>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LO-normal">
    <w:name w:val="LO-normal"/>
    <w:qFormat/>
    <w:pPr>
      <w:jc w:val="both"/>
    </w:pPr>
    <w:rPr>
      <w:sz w:val="24"/>
    </w:rPr>
  </w:style>
  <w:style w:type="paragraph" w:customStyle="1" w:styleId="CabealhoeRodap">
    <w:name w:val="Cabeçalho e Rodapé"/>
    <w:basedOn w:val="Normal"/>
    <w:qFormat/>
  </w:style>
  <w:style w:type="paragraph" w:styleId="Cabealho">
    <w:name w:val="header"/>
    <w:basedOn w:val="LO-normal"/>
    <w:link w:val="CabealhoChar"/>
    <w:uiPriority w:val="99"/>
    <w:unhideWhenUsed/>
    <w:rsid w:val="00727ADF"/>
    <w:pPr>
      <w:suppressLineNumbers/>
      <w:tabs>
        <w:tab w:val="center" w:pos="4320"/>
        <w:tab w:val="right" w:pos="8640"/>
      </w:tabs>
    </w:pPr>
  </w:style>
  <w:style w:type="paragraph" w:styleId="Rodap">
    <w:name w:val="footer"/>
    <w:basedOn w:val="LO-normal"/>
    <w:link w:val="RodapChar"/>
    <w:uiPriority w:val="99"/>
    <w:unhideWhenUsed/>
    <w:rsid w:val="00727ADF"/>
    <w:pPr>
      <w:suppressLineNumbers/>
      <w:tabs>
        <w:tab w:val="center" w:pos="4320"/>
        <w:tab w:val="right" w:pos="8640"/>
      </w:tabs>
    </w:pPr>
  </w:style>
  <w:style w:type="paragraph" w:styleId="PargrafodaLista">
    <w:name w:val="List Paragraph"/>
    <w:basedOn w:val="LO-normal"/>
    <w:uiPriority w:val="34"/>
    <w:qFormat/>
    <w:rsid w:val="00727ADF"/>
    <w:pPr>
      <w:ind w:left="720"/>
      <w:contextualSpacing/>
    </w:pPr>
  </w:style>
  <w:style w:type="paragraph" w:styleId="Recuodecorpodetexto">
    <w:name w:val="Body Text Indent"/>
    <w:basedOn w:val="LO-normal"/>
    <w:link w:val="RecuodecorpodetextoChar"/>
    <w:rsid w:val="00727ADF"/>
    <w:pPr>
      <w:ind w:left="720"/>
    </w:pPr>
    <w:rPr>
      <w:szCs w:val="20"/>
      <w:lang w:eastAsia="pt-BR"/>
    </w:rPr>
  </w:style>
  <w:style w:type="paragraph" w:styleId="Corpodetexto2">
    <w:name w:val="Body Text 2"/>
    <w:basedOn w:val="LO-normal"/>
    <w:link w:val="Corpodetexto2Char"/>
    <w:uiPriority w:val="99"/>
    <w:unhideWhenUsed/>
    <w:qFormat/>
    <w:rsid w:val="00B00899"/>
    <w:rPr>
      <w:sz w:val="28"/>
      <w:szCs w:val="28"/>
    </w:rPr>
  </w:style>
  <w:style w:type="paragraph" w:styleId="Textodebalo">
    <w:name w:val="Balloon Text"/>
    <w:basedOn w:val="LO-normal"/>
    <w:link w:val="TextodebaloChar"/>
    <w:uiPriority w:val="99"/>
    <w:semiHidden/>
    <w:unhideWhenUsed/>
    <w:qFormat/>
    <w:rsid w:val="00B13E1B"/>
    <w:rPr>
      <w:rFonts w:ascii="Tahoma" w:hAnsi="Tahoma" w:cs="Tahoma"/>
      <w:sz w:val="16"/>
      <w:szCs w:val="16"/>
    </w:rPr>
  </w:style>
  <w:style w:type="paragraph" w:styleId="Recuodecorpodetexto2">
    <w:name w:val="Body Text Indent 2"/>
    <w:basedOn w:val="LO-normal"/>
    <w:link w:val="Recuodecorpodetexto2Char"/>
    <w:uiPriority w:val="99"/>
    <w:unhideWhenUsed/>
    <w:qFormat/>
    <w:rsid w:val="00FD05A6"/>
    <w:pPr>
      <w:ind w:left="3686"/>
    </w:pPr>
  </w:style>
  <w:style w:type="paragraph" w:styleId="NormalWeb">
    <w:name w:val="Normal (Web)"/>
    <w:basedOn w:val="LO-normal"/>
    <w:uiPriority w:val="99"/>
    <w:unhideWhenUsed/>
    <w:qFormat/>
    <w:rsid w:val="00407584"/>
    <w:pPr>
      <w:spacing w:beforeAutospacing="1" w:afterAutospacing="1"/>
      <w:jc w:val="left"/>
    </w:pPr>
    <w:rPr>
      <w:lang w:eastAsia="pt-BR"/>
    </w:rPr>
  </w:style>
  <w:style w:type="paragraph" w:styleId="Corpodetexto3">
    <w:name w:val="Body Text 3"/>
    <w:basedOn w:val="LO-normal"/>
    <w:link w:val="Corpodetexto3Char"/>
    <w:uiPriority w:val="99"/>
    <w:unhideWhenUsed/>
    <w:qFormat/>
    <w:rsid w:val="005542F6"/>
    <w:rPr>
      <w:rFonts w:cs="Arial"/>
      <w:color w:val="1F1A17"/>
      <w:lang w:eastAsia="pt-BR"/>
    </w:rPr>
  </w:style>
  <w:style w:type="paragraph" w:customStyle="1" w:styleId="parag2">
    <w:name w:val="parag2"/>
    <w:basedOn w:val="LO-normal"/>
    <w:qFormat/>
    <w:rsid w:val="00A22CA8"/>
    <w:pPr>
      <w:spacing w:beforeAutospacing="1" w:afterAutospacing="1"/>
      <w:jc w:val="left"/>
    </w:pPr>
    <w:rPr>
      <w:lang w:eastAsia="pt-BR"/>
    </w:rPr>
  </w:style>
  <w:style w:type="paragraph" w:customStyle="1" w:styleId="Cabedamensagemantes">
    <w:name w:val="Cabeç. da mensagem antes"/>
    <w:basedOn w:val="Cabealhodamensagem"/>
    <w:next w:val="Cabealhodamensagem"/>
    <w:qFormat/>
    <w:rsid w:val="009C0F42"/>
    <w:pPr>
      <w:keepLines/>
      <w:pBdr>
        <w:top w:val="nil"/>
        <w:left w:val="nil"/>
        <w:bottom w:val="nil"/>
        <w:right w:val="nil"/>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LO-normal"/>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rPr>
  </w:style>
  <w:style w:type="paragraph" w:customStyle="1" w:styleId="PargrafodaLista1">
    <w:name w:val="Parágrafo da Lista1"/>
    <w:basedOn w:val="LO-normal"/>
    <w:qFormat/>
    <w:rsid w:val="00190BF9"/>
    <w:pPr>
      <w:suppressAutoHyphens/>
      <w:ind w:left="720"/>
      <w:contextualSpacing/>
    </w:pPr>
  </w:style>
  <w:style w:type="paragraph" w:styleId="Subttulo">
    <w:name w:val="Subtitle"/>
    <w:basedOn w:val="LO-normal"/>
    <w:next w:val="LO-normal"/>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VB52MdutYkn4X48Sm8Cm5g7ju9A==">AMUW2mX0GKqoph3jA0Op0sQ359b53UaUZzEDKD+aLvU3VFRhmuGDeAIan3/TuYgJP3IsHjnzLxMxI+v4I5bzgH7tLeD/OTz/VyCOeG4qYGsjgH46Xin5sSfczXN7xSetHeB4HQ4Z/u1ZaXq5hSiU8Agz2151+dQMSzDnz8j56sBeoCQLS3BIKqc=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2291</Words>
  <Characters>12377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dc:description/>
  <cp:lastModifiedBy>Phellipe Macedo</cp:lastModifiedBy>
  <cp:revision>18</cp:revision>
  <cp:lastPrinted>2020-12-21T19:08:00Z</cp:lastPrinted>
  <dcterms:created xsi:type="dcterms:W3CDTF">2018-07-25T11:30:00Z</dcterms:created>
  <dcterms:modified xsi:type="dcterms:W3CDTF">2020-12-22T21:06:00Z</dcterms:modified>
  <dc:language>pt-BR</dc:language>
</cp:coreProperties>
</file>