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1BE" w:rsidRDefault="003D11BE">
      <w:pPr>
        <w:widowControl w:val="0"/>
        <w:pBdr>
          <w:top w:val="nil"/>
          <w:left w:val="nil"/>
          <w:bottom w:val="nil"/>
          <w:right w:val="nil"/>
          <w:between w:val="nil"/>
        </w:pBdr>
        <w:spacing w:line="276" w:lineRule="auto"/>
        <w:jc w:val="left"/>
      </w:pPr>
      <w:bookmarkStart w:id="0" w:name="_GoBack"/>
      <w:bookmarkEnd w:id="0"/>
    </w:p>
    <w:p w:rsidR="003D11BE" w:rsidRDefault="00380B49">
      <w:pPr>
        <w:pStyle w:val="Ttulo4"/>
        <w:keepNext w:val="0"/>
        <w:widowControl w:val="0"/>
        <w:tabs>
          <w:tab w:val="center" w:pos="-142"/>
        </w:tabs>
        <w:spacing w:line="480" w:lineRule="auto"/>
        <w:ind w:right="-569"/>
      </w:pPr>
      <w:r>
        <w:t>SÚMULA DA 7ª REUNIÃO ORDINÁRIA DO CEAU/DF</w:t>
      </w:r>
    </w:p>
    <w:tbl>
      <w:tblPr>
        <w:tblStyle w:val="a"/>
        <w:tblW w:w="9096" w:type="dxa"/>
        <w:tblInd w:w="-60" w:type="dxa"/>
        <w:tblLayout w:type="fixed"/>
        <w:tblLook w:val="0000" w:firstRow="0" w:lastRow="0" w:firstColumn="0" w:lastColumn="0" w:noHBand="0" w:noVBand="0"/>
      </w:tblPr>
      <w:tblGrid>
        <w:gridCol w:w="2090"/>
        <w:gridCol w:w="2894"/>
        <w:gridCol w:w="1416"/>
        <w:gridCol w:w="141"/>
        <w:gridCol w:w="2555"/>
      </w:tblGrid>
      <w:tr w:rsidR="003D11BE">
        <w:tc>
          <w:tcPr>
            <w:tcW w:w="2090" w:type="dxa"/>
            <w:tcBorders>
              <w:top w:val="single" w:sz="4" w:space="0" w:color="000000"/>
              <w:left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 xml:space="preserve">DATA </w:t>
            </w:r>
          </w:p>
        </w:tc>
        <w:tc>
          <w:tcPr>
            <w:tcW w:w="289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tabs>
                <w:tab w:val="left" w:pos="2780"/>
              </w:tabs>
              <w:spacing w:line="276" w:lineRule="auto"/>
              <w:jc w:val="left"/>
            </w:pPr>
            <w:r>
              <w:t>27 de agosto de 2020</w:t>
            </w:r>
          </w:p>
        </w:tc>
        <w:tc>
          <w:tcPr>
            <w:tcW w:w="1557" w:type="dxa"/>
            <w:gridSpan w:val="2"/>
            <w:tcBorders>
              <w:top w:val="single" w:sz="4" w:space="0" w:color="000000"/>
              <w:left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tabs>
                <w:tab w:val="center" w:pos="4320"/>
                <w:tab w:val="right" w:pos="8640"/>
              </w:tabs>
              <w:spacing w:line="276" w:lineRule="auto"/>
              <w:jc w:val="center"/>
              <w:rPr>
                <w:b/>
              </w:rPr>
            </w:pPr>
            <w:r>
              <w:rPr>
                <w:b/>
              </w:rPr>
              <w:t>HORÁRIO</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tabs>
                <w:tab w:val="center" w:pos="4320"/>
                <w:tab w:val="right" w:pos="8640"/>
              </w:tabs>
              <w:spacing w:line="276" w:lineRule="auto"/>
              <w:jc w:val="left"/>
            </w:pPr>
            <w:r>
              <w:t>12h às 14h</w:t>
            </w:r>
          </w:p>
        </w:tc>
      </w:tr>
      <w:tr w:rsidR="003D11BE">
        <w:trPr>
          <w:trHeight w:val="94"/>
        </w:trPr>
        <w:tc>
          <w:tcPr>
            <w:tcW w:w="2090" w:type="dxa"/>
            <w:tcBorders>
              <w:top w:val="single" w:sz="4" w:space="0" w:color="000000"/>
              <w:left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LOCAL</w:t>
            </w:r>
          </w:p>
        </w:tc>
        <w:tc>
          <w:tcPr>
            <w:tcW w:w="70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Videoconferência</w:t>
            </w:r>
          </w:p>
        </w:tc>
      </w:tr>
      <w:tr w:rsidR="003D11BE">
        <w:trPr>
          <w:trHeight w:val="240"/>
        </w:trPr>
        <w:tc>
          <w:tcPr>
            <w:tcW w:w="2090" w:type="dxa"/>
            <w:vMerge w:val="restart"/>
            <w:tcBorders>
              <w:left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sz w:val="22"/>
                <w:szCs w:val="22"/>
              </w:rPr>
            </w:pPr>
            <w:r>
              <w:rPr>
                <w:b/>
                <w:sz w:val="22"/>
                <w:szCs w:val="22"/>
              </w:rPr>
              <w:t>PARTICIPANTES</w:t>
            </w: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tabs>
                <w:tab w:val="center" w:pos="4320"/>
                <w:tab w:val="right" w:pos="8640"/>
              </w:tabs>
              <w:spacing w:line="276" w:lineRule="auto"/>
              <w:jc w:val="left"/>
            </w:pPr>
            <w:r>
              <w:t>Pedro Roberto da Silva Neto (Coordenador)</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tabs>
                <w:tab w:val="center" w:pos="4320"/>
                <w:tab w:val="right" w:pos="8640"/>
              </w:tabs>
              <w:spacing w:line="276" w:lineRule="auto"/>
              <w:ind w:left="-108"/>
              <w:jc w:val="center"/>
            </w:pPr>
            <w:r>
              <w:t>Representante AEarq/DF</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André Tavares (Coordenador-adjunto)</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Representante FeNEA</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Daniel Mangabeira da Vinha</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Presidente CAU/DF</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José Henrique Pereira de Freitas</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Representante IAB/DF</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Danilo Matoso Macedo</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Representante Sindicato dos Arquitetos DF</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jc w:val="left"/>
            </w:pPr>
            <w:r>
              <w:t>Lúcia Helena Ferreira Moura</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Representante ABAP/DF</w:t>
            </w:r>
          </w:p>
        </w:tc>
      </w:tr>
      <w:tr w:rsidR="003D11BE">
        <w:trPr>
          <w:trHeight w:val="240"/>
        </w:trPr>
        <w:tc>
          <w:tcPr>
            <w:tcW w:w="2090" w:type="dxa"/>
            <w:vMerge/>
            <w:tcBorders>
              <w:left w:val="single" w:sz="4" w:space="0" w:color="000000"/>
            </w:tcBorders>
            <w:shd w:val="clear" w:color="auto" w:fill="D9D9D9"/>
            <w:vAlign w:val="center"/>
          </w:tcPr>
          <w:p w:rsidR="003D11BE" w:rsidRDefault="003D11BE">
            <w:pPr>
              <w:widowControl w:val="0"/>
              <w:pBdr>
                <w:top w:val="nil"/>
                <w:left w:val="nil"/>
                <w:bottom w:val="nil"/>
                <w:right w:val="nil"/>
                <w:between w:val="nil"/>
              </w:pBdr>
              <w:spacing w:line="276" w:lineRule="auto"/>
              <w:jc w:val="left"/>
            </w:pPr>
          </w:p>
        </w:tc>
        <w:tc>
          <w:tcPr>
            <w:tcW w:w="4310" w:type="dxa"/>
            <w:gridSpan w:val="2"/>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pacing w:line="326" w:lineRule="auto"/>
              <w:jc w:val="left"/>
            </w:pPr>
            <w:r>
              <w:rPr>
                <w:highlight w:val="white"/>
              </w:rPr>
              <w:t xml:space="preserve">Antonio Rodrigues da Silva (Joe) </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shd w:val="clear" w:color="auto" w:fill="FFFFFF"/>
              <w:spacing w:before="4" w:line="276" w:lineRule="auto"/>
              <w:ind w:left="-108"/>
              <w:jc w:val="center"/>
            </w:pPr>
            <w:r>
              <w:t>Representante ABEA</w:t>
            </w:r>
          </w:p>
        </w:tc>
      </w:tr>
      <w:tr w:rsidR="003D11BE">
        <w:trPr>
          <w:trHeight w:val="94"/>
        </w:trPr>
        <w:tc>
          <w:tcPr>
            <w:tcW w:w="2090" w:type="dxa"/>
            <w:tcBorders>
              <w:top w:val="single" w:sz="4" w:space="0" w:color="000000"/>
              <w:left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sz w:val="22"/>
                <w:szCs w:val="22"/>
              </w:rPr>
            </w:pPr>
            <w:r>
              <w:rPr>
                <w:b/>
                <w:sz w:val="22"/>
                <w:szCs w:val="22"/>
              </w:rPr>
              <w:t>SECRETARIADO</w:t>
            </w:r>
          </w:p>
        </w:tc>
        <w:tc>
          <w:tcPr>
            <w:tcW w:w="70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D11BE" w:rsidRDefault="00380B49">
            <w:pPr>
              <w:widowControl w:val="0"/>
              <w:pBdr>
                <w:top w:val="nil"/>
                <w:left w:val="nil"/>
                <w:bottom w:val="nil"/>
                <w:right w:val="nil"/>
                <w:between w:val="nil"/>
              </w:pBdr>
              <w:tabs>
                <w:tab w:val="center" w:pos="4320"/>
                <w:tab w:val="right" w:pos="8640"/>
              </w:tabs>
              <w:spacing w:line="276" w:lineRule="auto"/>
              <w:jc w:val="left"/>
            </w:pPr>
            <w:r>
              <w:t>Juliana Severo dos Santos</w:t>
            </w:r>
          </w:p>
        </w:tc>
      </w:tr>
    </w:tbl>
    <w:p w:rsidR="003D11BE" w:rsidRDefault="003D11BE">
      <w:pPr>
        <w:widowControl w:val="0"/>
        <w:numPr>
          <w:ilvl w:val="0"/>
          <w:numId w:val="1"/>
        </w:numPr>
        <w:pBdr>
          <w:top w:val="nil"/>
          <w:left w:val="nil"/>
          <w:bottom w:val="nil"/>
          <w:right w:val="nil"/>
          <w:between w:val="nil"/>
        </w:pBdr>
        <w:tabs>
          <w:tab w:val="left" w:pos="309"/>
          <w:tab w:val="right" w:pos="9354"/>
        </w:tabs>
        <w:jc w:val="center"/>
        <w:rPr>
          <w:b/>
        </w:rPr>
      </w:pPr>
    </w:p>
    <w:tbl>
      <w:tblPr>
        <w:tblStyle w:val="a0"/>
        <w:tblW w:w="9037" w:type="dxa"/>
        <w:tblInd w:w="0" w:type="dxa"/>
        <w:tblLayout w:type="fixed"/>
        <w:tblLook w:val="0000" w:firstRow="0" w:lastRow="0" w:firstColumn="0" w:lastColumn="0" w:noHBand="0" w:noVBand="0"/>
      </w:tblPr>
      <w:tblGrid>
        <w:gridCol w:w="2090"/>
        <w:gridCol w:w="6947"/>
      </w:tblGrid>
      <w:tr w:rsidR="003D11BE">
        <w:tc>
          <w:tcPr>
            <w:tcW w:w="9037" w:type="dxa"/>
            <w:gridSpan w:val="2"/>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center"/>
            </w:pPr>
            <w:r>
              <w:rPr>
                <w:b/>
              </w:rPr>
              <w:t>Verificação do quórum</w:t>
            </w:r>
          </w:p>
        </w:tc>
      </w:tr>
      <w:tr w:rsidR="003D11BE">
        <w:tc>
          <w:tcPr>
            <w:tcW w:w="2090"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rsidR="003D11BE" w:rsidRDefault="00380B49">
            <w:pPr>
              <w:widowControl w:val="0"/>
              <w:pBdr>
                <w:top w:val="nil"/>
                <w:left w:val="nil"/>
                <w:bottom w:val="nil"/>
                <w:right w:val="nil"/>
                <w:between w:val="nil"/>
              </w:pBdr>
              <w:jc w:val="left"/>
            </w:pPr>
            <w:r>
              <w:t xml:space="preserve">Houve quórum necessário para realização da reunião. Justificaram suas ausências os representantes: Gabriela de Souza Tenorio e Rogério Markiewicz. </w:t>
            </w:r>
          </w:p>
        </w:tc>
      </w:tr>
    </w:tbl>
    <w:p w:rsidR="003D11BE" w:rsidRDefault="003D11BE">
      <w:pPr>
        <w:widowControl w:val="0"/>
        <w:numPr>
          <w:ilvl w:val="0"/>
          <w:numId w:val="1"/>
        </w:numPr>
        <w:pBdr>
          <w:top w:val="nil"/>
          <w:left w:val="nil"/>
          <w:bottom w:val="nil"/>
          <w:right w:val="nil"/>
          <w:between w:val="nil"/>
        </w:pBdr>
        <w:tabs>
          <w:tab w:val="left" w:pos="309"/>
          <w:tab w:val="right" w:pos="9354"/>
        </w:tabs>
        <w:jc w:val="center"/>
      </w:pPr>
    </w:p>
    <w:tbl>
      <w:tblPr>
        <w:tblStyle w:val="a1"/>
        <w:tblW w:w="9037" w:type="dxa"/>
        <w:tblInd w:w="0" w:type="dxa"/>
        <w:tblLayout w:type="fixed"/>
        <w:tblLook w:val="0000" w:firstRow="0" w:lastRow="0" w:firstColumn="0" w:lastColumn="0" w:noHBand="0" w:noVBand="0"/>
      </w:tblPr>
      <w:tblGrid>
        <w:gridCol w:w="2090"/>
        <w:gridCol w:w="6947"/>
      </w:tblGrid>
      <w:tr w:rsidR="003D11BE">
        <w:tc>
          <w:tcPr>
            <w:tcW w:w="9037" w:type="dxa"/>
            <w:gridSpan w:val="2"/>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center"/>
            </w:pPr>
            <w:r>
              <w:rPr>
                <w:b/>
              </w:rPr>
              <w:t>Leitura e aprovação da pauta</w:t>
            </w:r>
          </w:p>
        </w:tc>
      </w:tr>
      <w:tr w:rsidR="003D11BE">
        <w:tc>
          <w:tcPr>
            <w:tcW w:w="2090"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rsidR="003D11BE" w:rsidRDefault="00380B49">
            <w:pPr>
              <w:widowControl w:val="0"/>
              <w:pBdr>
                <w:top w:val="nil"/>
                <w:left w:val="nil"/>
                <w:bottom w:val="nil"/>
                <w:right w:val="nil"/>
                <w:between w:val="nil"/>
              </w:pBdr>
            </w:pPr>
            <w:r>
              <w:t>A pauta foi lida e aprovada por unanimidade, com a seguinte alteração:</w:t>
            </w:r>
            <w:r>
              <w:br/>
              <w:t>1- Inclusão do item 5. Bienal de Quito;</w:t>
            </w:r>
          </w:p>
          <w:p w:rsidR="003D11BE" w:rsidRDefault="00380B49">
            <w:pPr>
              <w:widowControl w:val="0"/>
              <w:pBdr>
                <w:top w:val="nil"/>
                <w:left w:val="nil"/>
                <w:bottom w:val="nil"/>
                <w:right w:val="nil"/>
                <w:between w:val="nil"/>
              </w:pBdr>
            </w:pPr>
            <w:r>
              <w:t>2 - Inclusão do item 6. Casa Verde e amarela.</w:t>
            </w:r>
          </w:p>
        </w:tc>
      </w:tr>
    </w:tbl>
    <w:p w:rsidR="003D11BE" w:rsidRDefault="003D11BE">
      <w:pPr>
        <w:widowControl w:val="0"/>
        <w:numPr>
          <w:ilvl w:val="0"/>
          <w:numId w:val="1"/>
        </w:numPr>
        <w:pBdr>
          <w:top w:val="nil"/>
          <w:left w:val="nil"/>
          <w:bottom w:val="nil"/>
          <w:right w:val="nil"/>
          <w:between w:val="nil"/>
        </w:pBdr>
        <w:tabs>
          <w:tab w:val="left" w:pos="309"/>
          <w:tab w:val="right" w:pos="9354"/>
        </w:tabs>
        <w:jc w:val="left"/>
        <w:rPr>
          <w:b/>
        </w:rPr>
      </w:pPr>
    </w:p>
    <w:tbl>
      <w:tblPr>
        <w:tblStyle w:val="a2"/>
        <w:tblW w:w="9037" w:type="dxa"/>
        <w:tblInd w:w="0" w:type="dxa"/>
        <w:tblLayout w:type="fixed"/>
        <w:tblLook w:val="0400" w:firstRow="0" w:lastRow="0" w:firstColumn="0" w:lastColumn="0" w:noHBand="0" w:noVBand="1"/>
      </w:tblPr>
      <w:tblGrid>
        <w:gridCol w:w="2090"/>
        <w:gridCol w:w="6947"/>
      </w:tblGrid>
      <w:tr w:rsidR="003D11BE">
        <w:tc>
          <w:tcPr>
            <w:tcW w:w="9037" w:type="dxa"/>
            <w:gridSpan w:val="2"/>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center"/>
            </w:pPr>
            <w:r>
              <w:rPr>
                <w:b/>
              </w:rPr>
              <w:t>Leitura e aprovação da Súmula da 6ª Reunião Ordinária de 2020</w:t>
            </w:r>
          </w:p>
        </w:tc>
      </w:tr>
      <w:tr w:rsidR="003D11BE">
        <w:tc>
          <w:tcPr>
            <w:tcW w:w="2090"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Encaminhamento</w:t>
            </w:r>
          </w:p>
        </w:tc>
        <w:tc>
          <w:tcPr>
            <w:tcW w:w="6947" w:type="dxa"/>
            <w:tcBorders>
              <w:top w:val="single" w:sz="4" w:space="0" w:color="000000"/>
              <w:left w:val="single" w:sz="4" w:space="0" w:color="000000"/>
              <w:bottom w:val="single" w:sz="4" w:space="0" w:color="000000"/>
            </w:tcBorders>
            <w:shd w:val="clear" w:color="auto" w:fill="FFFFFF"/>
            <w:vAlign w:val="center"/>
          </w:tcPr>
          <w:p w:rsidR="003D11BE" w:rsidRDefault="00380B49">
            <w:pPr>
              <w:widowControl w:val="0"/>
              <w:pBdr>
                <w:top w:val="nil"/>
                <w:left w:val="nil"/>
                <w:bottom w:val="nil"/>
                <w:right w:val="nil"/>
                <w:between w:val="nil"/>
              </w:pBdr>
              <w:spacing w:line="276" w:lineRule="auto"/>
            </w:pPr>
            <w:r>
              <w:t>As súmulas foram aprovadas por maioria simples.</w:t>
            </w:r>
          </w:p>
        </w:tc>
      </w:tr>
    </w:tbl>
    <w:p w:rsidR="003D11BE" w:rsidRDefault="003D11BE">
      <w:pPr>
        <w:widowControl w:val="0"/>
        <w:pBdr>
          <w:top w:val="nil"/>
          <w:left w:val="nil"/>
          <w:bottom w:val="nil"/>
          <w:right w:val="nil"/>
          <w:between w:val="nil"/>
        </w:pBdr>
        <w:tabs>
          <w:tab w:val="left" w:pos="309"/>
          <w:tab w:val="right" w:pos="9354"/>
        </w:tabs>
        <w:jc w:val="left"/>
        <w:rPr>
          <w:b/>
        </w:rPr>
      </w:pPr>
    </w:p>
    <w:tbl>
      <w:tblPr>
        <w:tblStyle w:val="a3"/>
        <w:tblW w:w="9053" w:type="dxa"/>
        <w:tblInd w:w="0" w:type="dxa"/>
        <w:tblLayout w:type="fixed"/>
        <w:tblLook w:val="0400" w:firstRow="0" w:lastRow="0" w:firstColumn="0" w:lastColumn="0" w:noHBand="0" w:noVBand="1"/>
      </w:tblPr>
      <w:tblGrid>
        <w:gridCol w:w="9053"/>
      </w:tblGrid>
      <w:tr w:rsidR="003D11BE">
        <w:trPr>
          <w:trHeight w:val="135"/>
        </w:trPr>
        <w:tc>
          <w:tcPr>
            <w:tcW w:w="905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center"/>
            </w:pPr>
            <w:r>
              <w:rPr>
                <w:b/>
              </w:rPr>
              <w:t>ORDEM DO DIA</w:t>
            </w:r>
          </w:p>
        </w:tc>
      </w:tr>
    </w:tbl>
    <w:p w:rsidR="003D11BE" w:rsidRDefault="00380B49">
      <w:pPr>
        <w:widowControl w:val="0"/>
        <w:pBdr>
          <w:top w:val="nil"/>
          <w:left w:val="nil"/>
          <w:bottom w:val="nil"/>
          <w:right w:val="nil"/>
          <w:between w:val="nil"/>
        </w:pBdr>
        <w:tabs>
          <w:tab w:val="left" w:pos="309"/>
          <w:tab w:val="right" w:pos="9354"/>
        </w:tabs>
        <w:jc w:val="left"/>
        <w:rPr>
          <w:b/>
        </w:rPr>
      </w:pPr>
      <w:r>
        <w:rPr>
          <w:b/>
        </w:rPr>
        <w:t xml:space="preserve">  </w:t>
      </w:r>
    </w:p>
    <w:tbl>
      <w:tblPr>
        <w:tblStyle w:val="a4"/>
        <w:tblW w:w="9037" w:type="dxa"/>
        <w:tblInd w:w="0" w:type="dxa"/>
        <w:tblLayout w:type="fixed"/>
        <w:tblLook w:val="0400" w:firstRow="0" w:lastRow="0" w:firstColumn="0" w:lastColumn="0" w:noHBand="0" w:noVBand="1"/>
      </w:tblPr>
      <w:tblGrid>
        <w:gridCol w:w="2203"/>
        <w:gridCol w:w="6834"/>
      </w:tblGrid>
      <w:tr w:rsidR="003D11BE">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1</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pBdr>
                <w:top w:val="nil"/>
                <w:left w:val="nil"/>
                <w:bottom w:val="nil"/>
                <w:right w:val="nil"/>
                <w:between w:val="nil"/>
              </w:pBdr>
              <w:shd w:val="clear" w:color="auto" w:fill="FFFFFF"/>
              <w:jc w:val="left"/>
              <w:rPr>
                <w:b/>
              </w:rPr>
            </w:pPr>
            <w:r>
              <w:rPr>
                <w:b/>
                <w:highlight w:val="white"/>
              </w:rPr>
              <w:t>Fórum em Defesa do Patrimônio Cultural Brasileiro</w:t>
            </w:r>
          </w:p>
        </w:tc>
      </w:tr>
      <w:tr w:rsidR="003D11BE">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Fonte</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pacing w:line="276" w:lineRule="auto"/>
              <w:jc w:val="left"/>
            </w:pPr>
            <w:r>
              <w:t>CEAU/DF</w:t>
            </w:r>
          </w:p>
        </w:tc>
      </w:tr>
      <w:tr w:rsidR="003D11BE">
        <w:trPr>
          <w:trHeight w:val="70"/>
        </w:trPr>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jc w:val="left"/>
            </w:pPr>
            <w:r>
              <w:rPr>
                <w:b/>
              </w:rPr>
              <w:t>Encaminhamento</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pBdr>
                <w:top w:val="nil"/>
                <w:left w:val="nil"/>
                <w:bottom w:val="nil"/>
                <w:right w:val="nil"/>
                <w:between w:val="nil"/>
              </w:pBdr>
              <w:ind w:right="113"/>
            </w:pPr>
            <w:bookmarkStart w:id="1" w:name="_heading=h.gjdgxs" w:colFirst="0" w:colLast="0"/>
            <w:bookmarkEnd w:id="1"/>
            <w:r>
              <w:t>Os representantes André Tavares e Danilo Matoso Macedo informaram da criação dos núcleos regionais do Fórum em Defesa do Patrimônio, que reúnem entidades de arquitetura, história, antropologia, entre outros representantes de áreas ligadas ao patrimônio para debater e promover ações conjuntas. Convidaram as entidades participantes do CEAU/DF para participarem da próxima reunião do núcleo Distrito Federal, no dia 31 de agosto de 2020 e para participarem do fórum.</w:t>
            </w:r>
          </w:p>
        </w:tc>
      </w:tr>
    </w:tbl>
    <w:p w:rsidR="003D11BE" w:rsidRDefault="003D11BE">
      <w:pPr>
        <w:widowControl w:val="0"/>
        <w:pBdr>
          <w:top w:val="nil"/>
          <w:left w:val="nil"/>
          <w:bottom w:val="nil"/>
          <w:right w:val="nil"/>
          <w:between w:val="nil"/>
        </w:pBdr>
        <w:tabs>
          <w:tab w:val="left" w:pos="309"/>
          <w:tab w:val="right" w:pos="9354"/>
        </w:tabs>
        <w:jc w:val="left"/>
        <w:rPr>
          <w:b/>
        </w:rPr>
      </w:pPr>
    </w:p>
    <w:tbl>
      <w:tblPr>
        <w:tblStyle w:val="a5"/>
        <w:tblW w:w="9037" w:type="dxa"/>
        <w:tblInd w:w="0" w:type="dxa"/>
        <w:tblLayout w:type="fixed"/>
        <w:tblLook w:val="0400" w:firstRow="0" w:lastRow="0" w:firstColumn="0" w:lastColumn="0" w:noHBand="0" w:noVBand="1"/>
      </w:tblPr>
      <w:tblGrid>
        <w:gridCol w:w="2203"/>
        <w:gridCol w:w="6834"/>
      </w:tblGrid>
      <w:tr w:rsidR="003D11BE">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2</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pBdr>
                <w:top w:val="nil"/>
                <w:left w:val="nil"/>
                <w:bottom w:val="nil"/>
                <w:right w:val="nil"/>
                <w:between w:val="nil"/>
              </w:pBdr>
              <w:shd w:val="clear" w:color="auto" w:fill="FFFFFF"/>
              <w:jc w:val="left"/>
              <w:rPr>
                <w:b/>
              </w:rPr>
            </w:pPr>
            <w:r>
              <w:rPr>
                <w:b/>
              </w:rPr>
              <w:t>Bienal de Quito</w:t>
            </w:r>
          </w:p>
        </w:tc>
      </w:tr>
      <w:tr w:rsidR="003D11BE">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pPr>
            <w:r>
              <w:rPr>
                <w:b/>
              </w:rPr>
              <w:t>Fonte</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pacing w:line="276" w:lineRule="auto"/>
              <w:jc w:val="left"/>
            </w:pPr>
            <w:r>
              <w:t>IAB/DF</w:t>
            </w:r>
          </w:p>
        </w:tc>
      </w:tr>
      <w:tr w:rsidR="003D11BE">
        <w:trPr>
          <w:trHeight w:val="70"/>
        </w:trPr>
        <w:tc>
          <w:tcPr>
            <w:tcW w:w="2203" w:type="dxa"/>
            <w:tcBorders>
              <w:top w:val="single" w:sz="4" w:space="0" w:color="000000"/>
              <w:bottom w:val="single" w:sz="4" w:space="0" w:color="000000"/>
            </w:tcBorders>
            <w:shd w:val="clear" w:color="auto" w:fill="D9D9D9"/>
            <w:vAlign w:val="center"/>
          </w:tcPr>
          <w:p w:rsidR="003D11BE" w:rsidRDefault="00380B49">
            <w:pPr>
              <w:widowControl w:val="0"/>
              <w:pBdr>
                <w:top w:val="nil"/>
                <w:left w:val="nil"/>
                <w:bottom w:val="nil"/>
                <w:right w:val="nil"/>
                <w:between w:val="nil"/>
              </w:pBdr>
            </w:pPr>
            <w:r>
              <w:rPr>
                <w:b/>
              </w:rPr>
              <w:t>Encaminhamento</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pBdr>
                <w:top w:val="nil"/>
                <w:left w:val="nil"/>
                <w:bottom w:val="nil"/>
                <w:right w:val="nil"/>
                <w:between w:val="nil"/>
              </w:pBdr>
              <w:ind w:right="113"/>
            </w:pPr>
            <w:r>
              <w:t xml:space="preserve">O representante José Henrique Pereira de Freitas informou sobre a </w:t>
            </w:r>
            <w:r>
              <w:rPr>
                <w:highlight w:val="white"/>
              </w:rPr>
              <w:t xml:space="preserve"> </w:t>
            </w:r>
            <w:r>
              <w:rPr>
                <w:highlight w:val="white"/>
              </w:rPr>
              <w:lastRenderedPageBreak/>
              <w:t xml:space="preserve">XXII Bienal Pan-americana de Arquitetura de Quito, que acontecerá em novembro de 2020. Comunicou que o IAB/DF está coordenando e orientando as inscrições do Centro oeste para a  referida Bienal. Solicitou às entidades apoio na divulgação do evento e da abertura das inscrições para o prêmio pan-americano, que ocorre durante o evento. </w:t>
            </w:r>
          </w:p>
        </w:tc>
      </w:tr>
    </w:tbl>
    <w:p w:rsidR="003D11BE" w:rsidRDefault="003D11BE">
      <w:pPr>
        <w:widowControl w:val="0"/>
        <w:pBdr>
          <w:top w:val="nil"/>
          <w:left w:val="nil"/>
          <w:bottom w:val="nil"/>
          <w:right w:val="nil"/>
          <w:between w:val="nil"/>
        </w:pBdr>
        <w:tabs>
          <w:tab w:val="left" w:pos="309"/>
          <w:tab w:val="right" w:pos="9354"/>
        </w:tabs>
        <w:jc w:val="left"/>
      </w:pPr>
    </w:p>
    <w:tbl>
      <w:tblPr>
        <w:tblStyle w:val="a6"/>
        <w:tblW w:w="9037" w:type="dxa"/>
        <w:tblInd w:w="0" w:type="dxa"/>
        <w:tblLayout w:type="fixed"/>
        <w:tblLook w:val="0400" w:firstRow="0" w:lastRow="0" w:firstColumn="0" w:lastColumn="0" w:noHBand="0" w:noVBand="1"/>
      </w:tblPr>
      <w:tblGrid>
        <w:gridCol w:w="2203"/>
        <w:gridCol w:w="6834"/>
      </w:tblGrid>
      <w:tr w:rsidR="003D11BE">
        <w:tc>
          <w:tcPr>
            <w:tcW w:w="2203" w:type="dxa"/>
            <w:tcBorders>
              <w:top w:val="single" w:sz="4" w:space="0" w:color="000000"/>
              <w:bottom w:val="single" w:sz="4" w:space="0" w:color="000000"/>
              <w:right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3</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pPr>
            <w:r>
              <w:rPr>
                <w:b/>
              </w:rPr>
              <w:t>Casa Verde e Amarela</w:t>
            </w:r>
          </w:p>
        </w:tc>
      </w:tr>
      <w:tr w:rsidR="003D11BE">
        <w:tc>
          <w:tcPr>
            <w:tcW w:w="2203" w:type="dxa"/>
            <w:tcBorders>
              <w:top w:val="single" w:sz="4" w:space="0" w:color="000000"/>
              <w:bottom w:val="single" w:sz="4" w:space="0" w:color="000000"/>
              <w:right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Fonte</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spacing w:line="276" w:lineRule="auto"/>
              <w:jc w:val="left"/>
            </w:pPr>
            <w:r>
              <w:t>IAB/DF</w:t>
            </w:r>
          </w:p>
        </w:tc>
      </w:tr>
      <w:tr w:rsidR="003D11BE">
        <w:trPr>
          <w:trHeight w:val="70"/>
        </w:trPr>
        <w:tc>
          <w:tcPr>
            <w:tcW w:w="2203" w:type="dxa"/>
            <w:tcBorders>
              <w:top w:val="single" w:sz="4" w:space="0" w:color="000000"/>
              <w:bottom w:val="single" w:sz="4" w:space="0" w:color="000000"/>
              <w:right w:val="single" w:sz="4" w:space="0" w:color="000000"/>
            </w:tcBorders>
            <w:shd w:val="clear" w:color="auto" w:fill="D9D9D9"/>
            <w:vAlign w:val="center"/>
          </w:tcPr>
          <w:p w:rsidR="003D11BE" w:rsidRDefault="00380B49">
            <w:pPr>
              <w:widowControl w:val="0"/>
              <w:pBdr>
                <w:top w:val="nil"/>
                <w:left w:val="nil"/>
                <w:bottom w:val="nil"/>
                <w:right w:val="nil"/>
                <w:between w:val="nil"/>
              </w:pBdr>
              <w:spacing w:line="276" w:lineRule="auto"/>
              <w:jc w:val="left"/>
              <w:rPr>
                <w:b/>
              </w:rPr>
            </w:pPr>
            <w:r>
              <w:rPr>
                <w:b/>
              </w:rPr>
              <w:t>Encaminhamento</w:t>
            </w:r>
          </w:p>
        </w:tc>
        <w:tc>
          <w:tcPr>
            <w:tcW w:w="6834" w:type="dxa"/>
            <w:tcBorders>
              <w:top w:val="single" w:sz="4" w:space="0" w:color="000000"/>
              <w:left w:val="single" w:sz="4" w:space="0" w:color="000000"/>
              <w:bottom w:val="single" w:sz="4" w:space="0" w:color="000000"/>
            </w:tcBorders>
            <w:shd w:val="clear" w:color="auto" w:fill="auto"/>
            <w:vAlign w:val="center"/>
          </w:tcPr>
          <w:p w:rsidR="003D11BE" w:rsidRDefault="00380B49">
            <w:pPr>
              <w:widowControl w:val="0"/>
              <w:pBdr>
                <w:top w:val="nil"/>
                <w:left w:val="nil"/>
                <w:bottom w:val="nil"/>
                <w:right w:val="nil"/>
                <w:between w:val="nil"/>
              </w:pBdr>
              <w:ind w:right="113"/>
            </w:pPr>
            <w:r>
              <w:t>O representante José Henrique Pereira de Freitas comunicou sobre a proposta de  criar um seminário, de abrangência nacional, com a participação de diversas entidades de arquitetura e urbanismo, para discutir sobre o programa habitacional Casa Verde e Amarela, criado pela Medida Provisória nº 996/2020. A proposição ainda está sendo estruturada.</w:t>
            </w:r>
          </w:p>
        </w:tc>
      </w:tr>
    </w:tbl>
    <w:p w:rsidR="003D11BE" w:rsidRDefault="003D11BE">
      <w:pPr>
        <w:widowControl w:val="0"/>
        <w:tabs>
          <w:tab w:val="left" w:pos="309"/>
          <w:tab w:val="right" w:pos="9354"/>
        </w:tabs>
        <w:jc w:val="left"/>
        <w:rPr>
          <w:b/>
        </w:rPr>
      </w:pPr>
    </w:p>
    <w:tbl>
      <w:tblPr>
        <w:tblStyle w:val="a7"/>
        <w:tblW w:w="9053" w:type="dxa"/>
        <w:tblInd w:w="0" w:type="dxa"/>
        <w:tblLayout w:type="fixed"/>
        <w:tblLook w:val="0400" w:firstRow="0" w:lastRow="0" w:firstColumn="0" w:lastColumn="0" w:noHBand="0" w:noVBand="1"/>
      </w:tblPr>
      <w:tblGrid>
        <w:gridCol w:w="9053"/>
      </w:tblGrid>
      <w:tr w:rsidR="003D11BE">
        <w:trPr>
          <w:trHeight w:val="135"/>
        </w:trPr>
        <w:tc>
          <w:tcPr>
            <w:tcW w:w="9053" w:type="dxa"/>
            <w:tcBorders>
              <w:top w:val="single" w:sz="4" w:space="0" w:color="000000"/>
              <w:bottom w:val="single" w:sz="4" w:space="0" w:color="000000"/>
            </w:tcBorders>
            <w:shd w:val="clear" w:color="auto" w:fill="D9D9D9"/>
            <w:vAlign w:val="center"/>
          </w:tcPr>
          <w:p w:rsidR="003D11BE" w:rsidRDefault="00380B49">
            <w:pPr>
              <w:widowControl w:val="0"/>
              <w:spacing w:line="276" w:lineRule="auto"/>
              <w:jc w:val="center"/>
            </w:pPr>
            <w:r>
              <w:rPr>
                <w:b/>
              </w:rPr>
              <w:t>Assuntos Gerais</w:t>
            </w:r>
          </w:p>
        </w:tc>
      </w:tr>
    </w:tbl>
    <w:p w:rsidR="003D11BE" w:rsidRDefault="003D11BE">
      <w:pPr>
        <w:widowControl w:val="0"/>
        <w:pBdr>
          <w:top w:val="nil"/>
          <w:left w:val="nil"/>
          <w:bottom w:val="nil"/>
          <w:right w:val="nil"/>
          <w:between w:val="nil"/>
        </w:pBdr>
        <w:tabs>
          <w:tab w:val="left" w:pos="309"/>
          <w:tab w:val="right" w:pos="9354"/>
        </w:tabs>
        <w:jc w:val="left"/>
      </w:pPr>
    </w:p>
    <w:tbl>
      <w:tblPr>
        <w:tblStyle w:val="a8"/>
        <w:tblW w:w="9044" w:type="dxa"/>
        <w:tblInd w:w="0" w:type="dxa"/>
        <w:tblLayout w:type="fixed"/>
        <w:tblLook w:val="0600" w:firstRow="0" w:lastRow="0" w:firstColumn="0" w:lastColumn="0" w:noHBand="1" w:noVBand="1"/>
      </w:tblPr>
      <w:tblGrid>
        <w:gridCol w:w="2204"/>
        <w:gridCol w:w="6840"/>
      </w:tblGrid>
      <w:tr w:rsidR="003D11BE">
        <w:trPr>
          <w:trHeight w:val="330"/>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pBdr>
                <w:top w:val="nil"/>
                <w:left w:val="nil"/>
                <w:bottom w:val="nil"/>
                <w:right w:val="nil"/>
                <w:between w:val="nil"/>
              </w:pBdr>
              <w:tabs>
                <w:tab w:val="left" w:pos="309"/>
                <w:tab w:val="right" w:pos="9354"/>
              </w:tabs>
              <w:spacing w:before="40" w:after="40"/>
              <w:jc w:val="left"/>
            </w:pPr>
            <w:r>
              <w:rPr>
                <w:b/>
              </w:rPr>
              <w:t>1</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pBdr>
                <w:top w:val="nil"/>
                <w:left w:val="nil"/>
                <w:bottom w:val="nil"/>
                <w:right w:val="nil"/>
                <w:between w:val="nil"/>
              </w:pBdr>
              <w:tabs>
                <w:tab w:val="left" w:pos="309"/>
                <w:tab w:val="right" w:pos="9354"/>
              </w:tabs>
              <w:spacing w:before="40" w:after="40"/>
            </w:pPr>
            <w:r>
              <w:rPr>
                <w:b/>
              </w:rPr>
              <w:t xml:space="preserve">Informes do Sindicato dos Arquitetos </w:t>
            </w:r>
          </w:p>
        </w:tc>
      </w:tr>
      <w:tr w:rsidR="003D11BE">
        <w:trPr>
          <w:trHeight w:val="330"/>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pBdr>
                <w:top w:val="nil"/>
                <w:left w:val="nil"/>
                <w:bottom w:val="nil"/>
                <w:right w:val="nil"/>
                <w:between w:val="nil"/>
              </w:pBdr>
              <w:tabs>
                <w:tab w:val="left" w:pos="309"/>
                <w:tab w:val="right" w:pos="9354"/>
              </w:tabs>
              <w:spacing w:before="40" w:after="40"/>
              <w:jc w:val="left"/>
            </w:pPr>
            <w:r>
              <w:rPr>
                <w:b/>
              </w:rPr>
              <w:t>Fonte</w:t>
            </w:r>
            <w:r>
              <w:t xml:space="preserve"> </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pBdr>
                <w:top w:val="nil"/>
                <w:left w:val="nil"/>
                <w:bottom w:val="nil"/>
                <w:right w:val="nil"/>
                <w:between w:val="nil"/>
              </w:pBdr>
              <w:tabs>
                <w:tab w:val="left" w:pos="309"/>
                <w:tab w:val="right" w:pos="9354"/>
              </w:tabs>
              <w:spacing w:before="40" w:after="40"/>
              <w:jc w:val="left"/>
            </w:pPr>
            <w:r>
              <w:t>Sindicato dos arquitetos DF</w:t>
            </w:r>
          </w:p>
        </w:tc>
      </w:tr>
      <w:tr w:rsidR="003D11BE">
        <w:trPr>
          <w:trHeight w:val="375"/>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pBdr>
                <w:top w:val="nil"/>
                <w:left w:val="nil"/>
                <w:bottom w:val="nil"/>
                <w:right w:val="nil"/>
                <w:between w:val="nil"/>
              </w:pBdr>
              <w:tabs>
                <w:tab w:val="left" w:pos="309"/>
                <w:tab w:val="right" w:pos="9354"/>
              </w:tabs>
              <w:spacing w:after="40"/>
              <w:jc w:val="left"/>
            </w:pPr>
            <w:r>
              <w:rPr>
                <w:b/>
              </w:rPr>
              <w:t>Encaminhamento</w:t>
            </w:r>
            <w:r>
              <w:t xml:space="preserve"> </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pBdr>
                <w:top w:val="nil"/>
                <w:left w:val="nil"/>
                <w:bottom w:val="nil"/>
                <w:right w:val="nil"/>
                <w:between w:val="nil"/>
              </w:pBdr>
              <w:tabs>
                <w:tab w:val="left" w:pos="309"/>
                <w:tab w:val="right" w:pos="9354"/>
              </w:tabs>
              <w:ind w:right="102"/>
            </w:pPr>
            <w:r>
              <w:t xml:space="preserve">O representante Danilo Matoso Macedo comunicou que o Sindicato dos Arquitetos realizará de forma virtual, neste mês, eleição da Diretoria Colegiada, Conselho Fiscal </w:t>
            </w:r>
            <w:r>
              <w:rPr>
                <w:highlight w:val="white"/>
              </w:rPr>
              <w:t xml:space="preserve">e suplentes para o triênio 2020-2023. Solicitou apoio das demais entidades na divulgação das eleições 2020 do Sindicato. </w:t>
            </w:r>
            <w:r>
              <w:rPr>
                <w:highlight w:val="white"/>
              </w:rPr>
              <w:br/>
              <w:t xml:space="preserve">Os membros o CEAU/DF agradeceram ao representante Danilo Matoso Macedo pela representação do Sindicato dos Arquitetos do Distrito Federal no CEAU/DF e pelas contribuições ao colegiado e às entidades individualmente. </w:t>
            </w:r>
          </w:p>
        </w:tc>
      </w:tr>
    </w:tbl>
    <w:p w:rsidR="003D11BE" w:rsidRDefault="003D11BE">
      <w:pPr>
        <w:widowControl w:val="0"/>
        <w:tabs>
          <w:tab w:val="left" w:pos="309"/>
          <w:tab w:val="right" w:pos="9354"/>
        </w:tabs>
        <w:jc w:val="left"/>
      </w:pPr>
    </w:p>
    <w:tbl>
      <w:tblPr>
        <w:tblStyle w:val="a9"/>
        <w:tblW w:w="9044" w:type="dxa"/>
        <w:tblInd w:w="0" w:type="dxa"/>
        <w:tblLayout w:type="fixed"/>
        <w:tblLook w:val="0600" w:firstRow="0" w:lastRow="0" w:firstColumn="0" w:lastColumn="0" w:noHBand="1" w:noVBand="1"/>
      </w:tblPr>
      <w:tblGrid>
        <w:gridCol w:w="2204"/>
        <w:gridCol w:w="6840"/>
      </w:tblGrid>
      <w:tr w:rsidR="003D11BE">
        <w:trPr>
          <w:trHeight w:val="330"/>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tabs>
                <w:tab w:val="left" w:pos="309"/>
                <w:tab w:val="right" w:pos="9354"/>
              </w:tabs>
              <w:spacing w:before="40" w:after="40"/>
              <w:jc w:val="left"/>
            </w:pPr>
            <w:r>
              <w:rPr>
                <w:b/>
              </w:rPr>
              <w:t>2</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tabs>
                <w:tab w:val="left" w:pos="309"/>
                <w:tab w:val="right" w:pos="9354"/>
              </w:tabs>
              <w:spacing w:before="40" w:after="40"/>
            </w:pPr>
            <w:r>
              <w:rPr>
                <w:b/>
              </w:rPr>
              <w:t>Informes do CAU/DF</w:t>
            </w:r>
          </w:p>
        </w:tc>
      </w:tr>
      <w:tr w:rsidR="003D11BE">
        <w:trPr>
          <w:trHeight w:val="330"/>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tabs>
                <w:tab w:val="left" w:pos="309"/>
                <w:tab w:val="right" w:pos="9354"/>
              </w:tabs>
              <w:spacing w:before="40" w:after="40"/>
              <w:jc w:val="left"/>
            </w:pPr>
            <w:r>
              <w:rPr>
                <w:b/>
              </w:rPr>
              <w:t>Fonte</w:t>
            </w:r>
            <w:r>
              <w:t xml:space="preserve"> </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tabs>
                <w:tab w:val="left" w:pos="309"/>
                <w:tab w:val="right" w:pos="9354"/>
              </w:tabs>
              <w:spacing w:before="40" w:after="40"/>
              <w:jc w:val="left"/>
            </w:pPr>
            <w:r>
              <w:t>CAU/DF</w:t>
            </w:r>
          </w:p>
        </w:tc>
      </w:tr>
      <w:tr w:rsidR="003D11BE">
        <w:trPr>
          <w:trHeight w:val="375"/>
        </w:trPr>
        <w:tc>
          <w:tcPr>
            <w:tcW w:w="2204" w:type="dxa"/>
            <w:tcBorders>
              <w:top w:val="single" w:sz="6" w:space="0" w:color="000000"/>
              <w:bottom w:val="single" w:sz="6" w:space="0" w:color="000000"/>
              <w:right w:val="single" w:sz="6" w:space="0" w:color="000000"/>
            </w:tcBorders>
            <w:shd w:val="clear" w:color="auto" w:fill="D9D9D9"/>
            <w:vAlign w:val="center"/>
          </w:tcPr>
          <w:p w:rsidR="003D11BE" w:rsidRDefault="00380B49">
            <w:pPr>
              <w:widowControl w:val="0"/>
              <w:tabs>
                <w:tab w:val="left" w:pos="309"/>
                <w:tab w:val="right" w:pos="9354"/>
              </w:tabs>
              <w:spacing w:after="40"/>
              <w:jc w:val="left"/>
            </w:pPr>
            <w:r>
              <w:rPr>
                <w:b/>
              </w:rPr>
              <w:t>Encaminhamento</w:t>
            </w:r>
            <w:r>
              <w:t xml:space="preserve"> </w:t>
            </w:r>
          </w:p>
        </w:tc>
        <w:tc>
          <w:tcPr>
            <w:tcW w:w="6840" w:type="dxa"/>
            <w:tcBorders>
              <w:top w:val="single" w:sz="6" w:space="0" w:color="000000"/>
              <w:left w:val="single" w:sz="6" w:space="0" w:color="000000"/>
              <w:bottom w:val="single" w:sz="6" w:space="0" w:color="000000"/>
            </w:tcBorders>
            <w:shd w:val="clear" w:color="auto" w:fill="auto"/>
            <w:vAlign w:val="center"/>
          </w:tcPr>
          <w:p w:rsidR="003D11BE" w:rsidRDefault="00380B49">
            <w:pPr>
              <w:widowControl w:val="0"/>
              <w:tabs>
                <w:tab w:val="left" w:pos="309"/>
                <w:tab w:val="right" w:pos="9354"/>
              </w:tabs>
              <w:ind w:right="102"/>
            </w:pPr>
            <w:r>
              <w:t>O representante Daniel Mangabeira da Vinha informou que as eleições 2020 do CAU acontecerão no dia 15 de outubro de 2020 e que o CAU/DF tem apenas uma chapa inscrita (chapa única).</w:t>
            </w:r>
          </w:p>
        </w:tc>
      </w:tr>
    </w:tbl>
    <w:p w:rsidR="003D11BE" w:rsidRDefault="003D11BE">
      <w:pPr>
        <w:widowControl w:val="0"/>
        <w:pBdr>
          <w:top w:val="nil"/>
          <w:left w:val="nil"/>
          <w:bottom w:val="nil"/>
          <w:right w:val="nil"/>
          <w:between w:val="nil"/>
        </w:pBdr>
        <w:tabs>
          <w:tab w:val="left" w:pos="309"/>
          <w:tab w:val="right" w:pos="9354"/>
        </w:tabs>
        <w:jc w:val="left"/>
      </w:pP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r>
        <w:rPr>
          <w:b/>
        </w:rPr>
        <w:t xml:space="preserve">                 Atesto a veracidade e a autenticidade das informações prestadas</w:t>
      </w:r>
      <w:r>
        <w:t xml:space="preserve">.  </w:t>
      </w: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p>
    <w:p w:rsidR="00380B49" w:rsidRDefault="00380B49" w:rsidP="00380B49">
      <w:pPr>
        <w:suppressLineNumbers/>
        <w:tabs>
          <w:tab w:val="left" w:pos="309"/>
          <w:tab w:val="left" w:pos="709"/>
          <w:tab w:val="left" w:pos="1418"/>
          <w:tab w:val="left" w:pos="2127"/>
          <w:tab w:val="left" w:pos="2836"/>
          <w:tab w:val="left" w:pos="3545"/>
          <w:tab w:val="left" w:pos="4254"/>
          <w:tab w:val="left" w:pos="4963"/>
        </w:tabs>
      </w:pPr>
    </w:p>
    <w:p w:rsidR="00380B49" w:rsidRDefault="00380B49" w:rsidP="00380B49">
      <w:pPr>
        <w:suppressLineNumbers/>
        <w:tabs>
          <w:tab w:val="left" w:pos="309"/>
          <w:tab w:val="right" w:pos="9354"/>
        </w:tabs>
        <w:spacing w:line="384" w:lineRule="auto"/>
        <w:jc w:val="center"/>
      </w:pPr>
      <w:r>
        <w:rPr>
          <w:b/>
        </w:rPr>
        <w:t>DANIEL MANGABEIRA DA VINHA</w:t>
      </w:r>
    </w:p>
    <w:p w:rsidR="00380B49" w:rsidRDefault="00380B49" w:rsidP="00380B49">
      <w:pPr>
        <w:suppressLineNumbers/>
        <w:tabs>
          <w:tab w:val="left" w:pos="309"/>
          <w:tab w:val="right" w:pos="9354"/>
        </w:tabs>
        <w:spacing w:line="384" w:lineRule="auto"/>
        <w:jc w:val="center"/>
      </w:pPr>
      <w:r>
        <w:t>Presidente do CAU/DF</w:t>
      </w:r>
    </w:p>
    <w:p w:rsidR="00380B49" w:rsidRDefault="00380B49" w:rsidP="00380B49">
      <w:pPr>
        <w:suppressLineNumbers/>
        <w:tabs>
          <w:tab w:val="left" w:pos="309"/>
          <w:tab w:val="right" w:pos="9354"/>
        </w:tabs>
        <w:spacing w:line="384" w:lineRule="auto"/>
        <w:rPr>
          <w:b/>
        </w:rPr>
      </w:pPr>
    </w:p>
    <w:p w:rsidR="00380B49" w:rsidRDefault="00380B49" w:rsidP="00380B49">
      <w:pPr>
        <w:suppressLineNumbers/>
        <w:tabs>
          <w:tab w:val="left" w:pos="309"/>
          <w:tab w:val="right" w:pos="9354"/>
        </w:tabs>
        <w:spacing w:line="384" w:lineRule="auto"/>
        <w:rPr>
          <w:b/>
        </w:rPr>
      </w:pPr>
    </w:p>
    <w:p w:rsidR="00380B49" w:rsidRDefault="00380B49" w:rsidP="00380B49">
      <w:pPr>
        <w:suppressLineNumbers/>
        <w:tabs>
          <w:tab w:val="left" w:pos="309"/>
          <w:tab w:val="right" w:pos="9354"/>
        </w:tabs>
        <w:spacing w:line="384" w:lineRule="auto"/>
        <w:jc w:val="center"/>
        <w:rPr>
          <w:b/>
        </w:rPr>
      </w:pPr>
    </w:p>
    <w:p w:rsidR="00380B49" w:rsidRDefault="00380B49" w:rsidP="00380B49">
      <w:pPr>
        <w:suppressLineNumbers/>
        <w:tabs>
          <w:tab w:val="left" w:pos="309"/>
          <w:tab w:val="right" w:pos="9354"/>
        </w:tabs>
        <w:spacing w:line="384" w:lineRule="auto"/>
        <w:jc w:val="center"/>
        <w:rPr>
          <w:b/>
        </w:rPr>
      </w:pPr>
    </w:p>
    <w:p w:rsidR="00380B49" w:rsidRDefault="00380B49" w:rsidP="00380B49">
      <w:pPr>
        <w:suppressLineNumbers/>
        <w:tabs>
          <w:tab w:val="left" w:pos="309"/>
          <w:tab w:val="right" w:pos="9354"/>
        </w:tabs>
        <w:spacing w:line="384" w:lineRule="auto"/>
        <w:jc w:val="center"/>
        <w:rPr>
          <w:b/>
        </w:rPr>
      </w:pPr>
    </w:p>
    <w:p w:rsidR="00380B49" w:rsidRDefault="00380B49" w:rsidP="00380B49">
      <w:pPr>
        <w:suppressLineNumbers/>
        <w:tabs>
          <w:tab w:val="left" w:pos="309"/>
          <w:tab w:val="right" w:pos="9354"/>
        </w:tabs>
        <w:spacing w:line="384" w:lineRule="auto"/>
        <w:jc w:val="center"/>
      </w:pPr>
      <w:r>
        <w:rPr>
          <w:b/>
        </w:rPr>
        <w:t>FLÁVIO SOARES OLIVEIRA</w:t>
      </w:r>
    </w:p>
    <w:p w:rsidR="00380B49" w:rsidRDefault="00380B49" w:rsidP="00380B49">
      <w:pPr>
        <w:suppressLineNumbers/>
        <w:tabs>
          <w:tab w:val="left" w:pos="309"/>
          <w:tab w:val="right" w:pos="9354"/>
        </w:tabs>
        <w:spacing w:line="384" w:lineRule="auto"/>
        <w:jc w:val="center"/>
      </w:pPr>
      <w:r>
        <w:t>Gerente Geral do CAU/DF</w:t>
      </w:r>
    </w:p>
    <w:p w:rsidR="00380B49" w:rsidRDefault="00380B49">
      <w:pPr>
        <w:widowControl w:val="0"/>
        <w:pBdr>
          <w:top w:val="nil"/>
          <w:left w:val="nil"/>
          <w:bottom w:val="nil"/>
          <w:right w:val="nil"/>
          <w:between w:val="nil"/>
        </w:pBdr>
        <w:tabs>
          <w:tab w:val="left" w:pos="309"/>
          <w:tab w:val="right" w:pos="9354"/>
        </w:tabs>
        <w:jc w:val="left"/>
      </w:pPr>
    </w:p>
    <w:sectPr w:rsidR="00380B49">
      <w:headerReference w:type="even" r:id="rId8"/>
      <w:headerReference w:type="default" r:id="rId9"/>
      <w:footerReference w:type="default" r:id="rId10"/>
      <w:headerReference w:type="first" r:id="rId11"/>
      <w:pgSz w:w="11900" w:h="16840"/>
      <w:pgMar w:top="1701" w:right="1134" w:bottom="1134" w:left="1701" w:header="284" w:footer="2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C1C" w:rsidRDefault="00A31C1C">
      <w:r>
        <w:separator/>
      </w:r>
    </w:p>
  </w:endnote>
  <w:endnote w:type="continuationSeparator" w:id="0">
    <w:p w:rsidR="00A31C1C" w:rsidRDefault="00A3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axCondensed-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BE" w:rsidRDefault="00380B49">
    <w:pPr>
      <w:ind w:left="-1701" w:right="-851"/>
      <w:jc w:val="center"/>
      <w:rPr>
        <w:rFonts w:ascii="DaxCondensed-Regular" w:eastAsia="DaxCondensed-Regular" w:hAnsi="DaxCondensed-Regular" w:cs="DaxCondensed-Regular"/>
        <w:color w:val="1C3942"/>
        <w:sz w:val="16"/>
        <w:szCs w:val="16"/>
      </w:rPr>
    </w:pPr>
    <w:r>
      <w:rPr>
        <w:rFonts w:ascii="DaxCondensed-Regular" w:eastAsia="DaxCondensed-Regular" w:hAnsi="DaxCondensed-Regular" w:cs="DaxCondensed-Regular"/>
        <w:color w:val="1C3942"/>
        <w:sz w:val="16"/>
        <w:szCs w:val="16"/>
      </w:rPr>
      <w:t xml:space="preserve">Página </w:t>
    </w:r>
    <w:r>
      <w:rPr>
        <w:rFonts w:ascii="DaxCondensed-Regular" w:eastAsia="DaxCondensed-Regular" w:hAnsi="DaxCondensed-Regular" w:cs="DaxCondensed-Regular"/>
        <w:color w:val="1C3942"/>
        <w:sz w:val="16"/>
        <w:szCs w:val="16"/>
      </w:rPr>
      <w:fldChar w:fldCharType="begin"/>
    </w:r>
    <w:r>
      <w:rPr>
        <w:rFonts w:ascii="DaxCondensed-Regular" w:eastAsia="DaxCondensed-Regular" w:hAnsi="DaxCondensed-Regular" w:cs="DaxCondensed-Regular"/>
        <w:color w:val="1C3942"/>
        <w:sz w:val="16"/>
        <w:szCs w:val="16"/>
      </w:rPr>
      <w:instrText>PAGE</w:instrText>
    </w:r>
    <w:r>
      <w:rPr>
        <w:rFonts w:ascii="DaxCondensed-Regular" w:eastAsia="DaxCondensed-Regular" w:hAnsi="DaxCondensed-Regular" w:cs="DaxCondensed-Regular"/>
        <w:color w:val="1C3942"/>
        <w:sz w:val="16"/>
        <w:szCs w:val="16"/>
      </w:rPr>
      <w:fldChar w:fldCharType="separate"/>
    </w:r>
    <w:r w:rsidR="00326A86">
      <w:rPr>
        <w:rFonts w:ascii="DaxCondensed-Regular" w:eastAsia="DaxCondensed-Regular" w:hAnsi="DaxCondensed-Regular" w:cs="DaxCondensed-Regular"/>
        <w:noProof/>
        <w:color w:val="1C3942"/>
        <w:sz w:val="16"/>
        <w:szCs w:val="16"/>
      </w:rPr>
      <w:t>1</w:t>
    </w:r>
    <w:r>
      <w:rPr>
        <w:rFonts w:ascii="DaxCondensed-Regular" w:eastAsia="DaxCondensed-Regular" w:hAnsi="DaxCondensed-Regular" w:cs="DaxCondensed-Regular"/>
        <w:color w:val="1C3942"/>
        <w:sz w:val="16"/>
        <w:szCs w:val="16"/>
      </w:rPr>
      <w:fldChar w:fldCharType="end"/>
    </w:r>
    <w:r>
      <w:rPr>
        <w:rFonts w:ascii="DaxCondensed-Regular" w:eastAsia="DaxCondensed-Regular" w:hAnsi="DaxCondensed-Regular" w:cs="DaxCondensed-Regular"/>
        <w:color w:val="1C3942"/>
        <w:sz w:val="16"/>
        <w:szCs w:val="16"/>
      </w:rPr>
      <w:t xml:space="preserve"> de </w:t>
    </w:r>
    <w:r>
      <w:rPr>
        <w:rFonts w:ascii="DaxCondensed-Regular" w:eastAsia="DaxCondensed-Regular" w:hAnsi="DaxCondensed-Regular" w:cs="DaxCondensed-Regular"/>
        <w:color w:val="1C3942"/>
        <w:sz w:val="16"/>
        <w:szCs w:val="16"/>
      </w:rPr>
      <w:fldChar w:fldCharType="begin"/>
    </w:r>
    <w:r>
      <w:rPr>
        <w:rFonts w:ascii="DaxCondensed-Regular" w:eastAsia="DaxCondensed-Regular" w:hAnsi="DaxCondensed-Regular" w:cs="DaxCondensed-Regular"/>
        <w:color w:val="1C3942"/>
        <w:sz w:val="16"/>
        <w:szCs w:val="16"/>
      </w:rPr>
      <w:instrText>NUMPAGES</w:instrText>
    </w:r>
    <w:r>
      <w:rPr>
        <w:rFonts w:ascii="DaxCondensed-Regular" w:eastAsia="DaxCondensed-Regular" w:hAnsi="DaxCondensed-Regular" w:cs="DaxCondensed-Regular"/>
        <w:color w:val="1C3942"/>
        <w:sz w:val="16"/>
        <w:szCs w:val="16"/>
      </w:rPr>
      <w:fldChar w:fldCharType="separate"/>
    </w:r>
    <w:r w:rsidR="00326A86">
      <w:rPr>
        <w:rFonts w:ascii="DaxCondensed-Regular" w:eastAsia="DaxCondensed-Regular" w:hAnsi="DaxCondensed-Regular" w:cs="DaxCondensed-Regular"/>
        <w:noProof/>
        <w:color w:val="1C3942"/>
        <w:sz w:val="16"/>
        <w:szCs w:val="16"/>
      </w:rPr>
      <w:t>3</w:t>
    </w:r>
    <w:r>
      <w:rPr>
        <w:rFonts w:ascii="DaxCondensed-Regular" w:eastAsia="DaxCondensed-Regular" w:hAnsi="DaxCondensed-Regular" w:cs="DaxCondensed-Regular"/>
        <w:color w:val="1C3942"/>
        <w:sz w:val="16"/>
        <w:szCs w:val="16"/>
      </w:rPr>
      <w:fldChar w:fldCharType="end"/>
    </w:r>
    <w:r>
      <w:rPr>
        <w:noProof/>
        <w:lang w:eastAsia="pt-BR"/>
      </w:rPr>
      <mc:AlternateContent>
        <mc:Choice Requires="wps">
          <w:drawing>
            <wp:anchor distT="4294967295" distB="4294967295" distL="114300" distR="114300" simplePos="0" relativeHeight="251658240" behindDoc="0" locked="0" layoutInCell="1" hidden="0" allowOverlap="1">
              <wp:simplePos x="0" y="0"/>
              <wp:positionH relativeFrom="column">
                <wp:posOffset>-12699</wp:posOffset>
              </wp:positionH>
              <wp:positionV relativeFrom="paragraph">
                <wp:posOffset>-71104</wp:posOffset>
              </wp:positionV>
              <wp:extent cx="5734050" cy="19050"/>
              <wp:effectExtent l="0" t="0" r="0" b="0"/>
              <wp:wrapNone/>
              <wp:docPr id="3" name="Conector de seta reta 3"/>
              <wp:cNvGraphicFramePr/>
              <a:graphic xmlns:a="http://schemas.openxmlformats.org/drawingml/2006/main">
                <a:graphicData uri="http://schemas.microsoft.com/office/word/2010/wordprocessingShape">
                  <wps:wsp>
                    <wps:cNvCnPr/>
                    <wps:spPr>
                      <a:xfrm rot="10800000" flipH="1">
                        <a:off x="2478975" y="3775238"/>
                        <a:ext cx="5734050" cy="9525"/>
                      </a:xfrm>
                      <a:prstGeom prst="straightConnector1">
                        <a:avLst/>
                      </a:prstGeom>
                      <a:noFill/>
                      <a:ln w="19050" cap="flat" cmpd="sng">
                        <a:solidFill>
                          <a:srgbClr val="1C3942"/>
                        </a:solidFill>
                        <a:prstDash val="solid"/>
                        <a:round/>
                        <a:headEnd type="none" w="med" len="med"/>
                        <a:tailEnd type="none" w="med" len="med"/>
                      </a:ln>
                    </wps:spPr>
                    <wps:bodyPr/>
                  </wps:wsp>
                </a:graphicData>
              </a:graphic>
            </wp:anchor>
          </w:drawing>
        </mc:Choice>
        <mc:Fallback>
          <w:pict>
            <v:shapetype w14:anchorId="0AE50B2B" id="_x0000_t32" coordsize="21600,21600" o:spt="32" o:oned="t" path="m,l21600,21600e" filled="f">
              <v:path arrowok="t" fillok="f" o:connecttype="none"/>
              <o:lock v:ext="edit" shapetype="t"/>
            </v:shapetype>
            <v:shape id="Conector de seta reta 3" o:spid="_x0000_s1026" type="#_x0000_t32" style="position:absolute;margin-left:-1pt;margin-top:-5.6pt;width:451.5pt;height:1.5pt;rotation:180;flip:x;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" strokecolor="#1c3942" strokeweight="1.5pt"/>
          </w:pict>
        </mc:Fallback>
      </mc:AlternateContent>
    </w:r>
  </w:p>
  <w:p w:rsidR="003D11BE" w:rsidRDefault="003D11BE">
    <w:pPr>
      <w:ind w:left="-1701" w:right="-851"/>
      <w:jc w:val="center"/>
      <w:rPr>
        <w:rFonts w:ascii="DaxCondensed-Regular" w:eastAsia="DaxCondensed-Regular" w:hAnsi="DaxCondensed-Regular" w:cs="DaxCondensed-Regular"/>
        <w:color w:val="1C3942"/>
        <w:sz w:val="8"/>
        <w:szCs w:val="8"/>
      </w:rPr>
    </w:pPr>
  </w:p>
  <w:p w:rsidR="003D11BE" w:rsidRDefault="00380B49">
    <w:pPr>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 xml:space="preserve">SEPS 705/905, Bloco “A”, Salas 401 a 406, Centro Empresarial Santa Cruz - CEP 70.390-055 - Brasília (DF) </w:t>
    </w:r>
  </w:p>
  <w:p w:rsidR="003D11BE" w:rsidRDefault="00380B49">
    <w:pPr>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C1C" w:rsidRDefault="00A31C1C">
      <w:r>
        <w:separator/>
      </w:r>
    </w:p>
  </w:footnote>
  <w:footnote w:type="continuationSeparator" w:id="0">
    <w:p w:rsidR="00A31C1C" w:rsidRDefault="00A31C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BE" w:rsidRDefault="003D11B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BE" w:rsidRDefault="003D11BE">
    <w:pPr>
      <w:pBdr>
        <w:top w:val="nil"/>
        <w:left w:val="nil"/>
        <w:bottom w:val="nil"/>
        <w:right w:val="nil"/>
        <w:between w:val="nil"/>
      </w:pBdr>
      <w:tabs>
        <w:tab w:val="center" w:pos="4320"/>
        <w:tab w:val="right" w:pos="8640"/>
      </w:tabs>
      <w:ind w:left="-1701" w:right="-851"/>
      <w:jc w:val="left"/>
      <w:rPr>
        <w:color w:val="000000"/>
      </w:rPr>
    </w:pPr>
  </w:p>
  <w:p w:rsidR="003D11BE" w:rsidRDefault="003D11BE">
    <w:pPr>
      <w:pBdr>
        <w:top w:val="nil"/>
        <w:left w:val="nil"/>
        <w:bottom w:val="nil"/>
        <w:right w:val="nil"/>
        <w:between w:val="nil"/>
      </w:pBdr>
      <w:tabs>
        <w:tab w:val="center" w:pos="4320"/>
        <w:tab w:val="right" w:pos="8640"/>
      </w:tabs>
      <w:ind w:right="-851"/>
      <w:jc w:val="left"/>
      <w:rPr>
        <w:color w:val="000000"/>
      </w:rPr>
    </w:pPr>
  </w:p>
  <w:p w:rsidR="003D11BE" w:rsidRDefault="00380B49">
    <w:pPr>
      <w:pBdr>
        <w:top w:val="nil"/>
        <w:left w:val="nil"/>
        <w:bottom w:val="nil"/>
        <w:right w:val="nil"/>
        <w:between w:val="nil"/>
      </w:pBdr>
      <w:tabs>
        <w:tab w:val="center" w:pos="4320"/>
        <w:tab w:val="right" w:pos="8640"/>
      </w:tabs>
      <w:ind w:right="-851"/>
      <w:jc w:val="left"/>
      <w:rPr>
        <w:rFonts w:ascii="Arial" w:eastAsia="Arial" w:hAnsi="Arial" w:cs="Arial"/>
        <w:color w:val="1C3942"/>
        <w:sz w:val="22"/>
        <w:szCs w:val="22"/>
      </w:rPr>
    </w:pPr>
    <w:r>
      <w:rPr>
        <w:color w:val="000000"/>
      </w:rPr>
      <w:object w:dxaOrig="9060"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6pt" o:ole="">
          <v:imagedata r:id="rId1" o:title=""/>
        </v:shape>
        <o:OLEObject Type="Embed" ProgID="CorelDraw.Graphic.16" ShapeID="_x0000_i1025" DrawAspect="Content" ObjectID="_167007612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BE" w:rsidRDefault="003D11B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24A04"/>
    <w:multiLevelType w:val="multilevel"/>
    <w:tmpl w:val="86144F9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0" w:firstLine="0"/>
      </w:pPr>
    </w:lvl>
    <w:lvl w:ilvl="8">
      <w:start w:val="1"/>
      <w:numFmt w:val="decimal"/>
      <w:lvlText w:val=""/>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D11BE"/>
    <w:rsid w:val="00326A86"/>
    <w:rsid w:val="00380B49"/>
    <w:rsid w:val="003D11BE"/>
    <w:rsid w:val="00974901"/>
    <w:rsid w:val="00A31C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8345A3-A309-4F61-A121-1D3940BE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rPr>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har"/>
    <w:qFormat/>
    <w:rsid w:val="00727ADF"/>
    <w:pPr>
      <w:keepNext/>
      <w:outlineLvl w:val="1"/>
    </w:pPr>
    <w:rPr>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B01DB"/>
    <w:pPr>
      <w:jc w:val="center"/>
    </w:pPr>
    <w:rPr>
      <w:b/>
    </w:rPr>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727ADF"/>
    <w:pPr>
      <w:tabs>
        <w:tab w:val="center" w:pos="4320"/>
        <w:tab w:val="right" w:pos="8640"/>
      </w:tabs>
    </w:pPr>
  </w:style>
  <w:style w:type="character" w:customStyle="1" w:styleId="CabealhoChar">
    <w:name w:val="Cabeçalho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lang w:eastAsia="pt-BR"/>
    </w:rPr>
  </w:style>
  <w:style w:type="character" w:customStyle="1" w:styleId="parag2Char">
    <w:name w:val="parag2 Char"/>
    <w:link w:val="parag2"/>
    <w:rsid w:val="00A22CA8"/>
    <w:rPr>
      <w:rFonts w:eastAsia="Times New Roman"/>
      <w:sz w:val="24"/>
      <w:szCs w:val="24"/>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LO-normal">
    <w:name w:val="LO-normal"/>
    <w:qFormat/>
    <w:rsid w:val="00D22447"/>
    <w:pPr>
      <w:widowControl w:val="0"/>
    </w:pPr>
    <w:rPr>
      <w:rFonts w:ascii="Calibri" w:eastAsia="NSimSun" w:hAnsi="Calibri" w:cs="Lucida Sans"/>
      <w:lang w:eastAsia="zh-CN" w:bidi="hi-I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846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asQM1nPB8UXJieqPcSbHQYXaYw==">AMUW2mVPdmnNPNPg+c/F6144LReGLmYDnWeGEZrY+K+Jt64oXaYK1pdPp+zvjtoroCO4oTAVklSGLf3xOAar+35G2QtuJ6s1uUa0DshynGM0i/buEmNWXgsVwQQ1CGrGr4kX1ZQWFxxO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555</Words>
  <Characters>2998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Conta da Microsoft</cp:lastModifiedBy>
  <cp:revision>4</cp:revision>
  <cp:lastPrinted>2020-12-21T20:15:00Z</cp:lastPrinted>
  <dcterms:created xsi:type="dcterms:W3CDTF">2020-11-13T19:20:00Z</dcterms:created>
  <dcterms:modified xsi:type="dcterms:W3CDTF">2020-12-21T20:16:00Z</dcterms:modified>
</cp:coreProperties>
</file>