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4F0D" w:rsidRDefault="00C94F0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0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91"/>
        <w:gridCol w:w="2894"/>
        <w:gridCol w:w="1417"/>
        <w:gridCol w:w="141"/>
        <w:gridCol w:w="2554"/>
      </w:tblGrid>
      <w:tr w:rsidR="00C94F0D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tabs>
                <w:tab w:val="left" w:pos="2780"/>
              </w:tabs>
              <w:spacing w:line="276" w:lineRule="auto"/>
            </w:pPr>
            <w:r>
              <w:t>21 de maio de 2020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tabs>
                <w:tab w:val="center" w:pos="4320"/>
                <w:tab w:val="right" w:pos="8640"/>
              </w:tabs>
              <w:spacing w:line="276" w:lineRule="auto"/>
            </w:pPr>
            <w:r>
              <w:t>12h00 as 14h00</w:t>
            </w:r>
          </w:p>
        </w:tc>
      </w:tr>
      <w:tr w:rsidR="00C94F0D">
        <w:trPr>
          <w:trHeight w:val="9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>Videoconferência</w:t>
            </w:r>
          </w:p>
        </w:tc>
      </w:tr>
      <w:tr w:rsidR="00C94F0D">
        <w:tc>
          <w:tcPr>
            <w:tcW w:w="2091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spacing w:line="276" w:lineRule="auto"/>
              <w:rPr>
                <w:highlight w:val="white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tabs>
                <w:tab w:val="center" w:pos="4320"/>
                <w:tab w:val="right" w:pos="8640"/>
              </w:tabs>
              <w:spacing w:line="276" w:lineRule="auto"/>
            </w:pPr>
            <w:r>
              <w:t>Pedro Roberto da Silva Neto (Coordenador)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tabs>
                <w:tab w:val="center" w:pos="4320"/>
                <w:tab w:val="right" w:pos="8640"/>
              </w:tabs>
              <w:spacing w:line="276" w:lineRule="auto"/>
              <w:ind w:left="-108"/>
              <w:jc w:val="center"/>
            </w:pPr>
            <w:r>
              <w:t xml:space="preserve">Representante </w:t>
            </w:r>
            <w:proofErr w:type="spellStart"/>
            <w:r>
              <w:t>AEarq</w:t>
            </w:r>
            <w:proofErr w:type="spellEnd"/>
            <w:r>
              <w:t>/DF</w:t>
            </w:r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>André Tavares (Coordenador-adjunto)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 xml:space="preserve">Representante </w:t>
            </w:r>
            <w:proofErr w:type="spellStart"/>
            <w:r>
              <w:t>FeNEA</w:t>
            </w:r>
            <w:proofErr w:type="spellEnd"/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 xml:space="preserve">Mônica Andréa Blanco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>Vice-presidente CAU/DF</w:t>
            </w:r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 xml:space="preserve">Gabriela de Souza </w:t>
            </w:r>
            <w:proofErr w:type="spellStart"/>
            <w:r>
              <w:t>Tenorio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>Representante CEF- CAU/DF</w:t>
            </w:r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>Danilo Matoso Macedo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>Representante Sindicato dos Arquitetos DF</w:t>
            </w:r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>José Henrique Pereira de Freitas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>Representante IAB/DF</w:t>
            </w:r>
          </w:p>
        </w:tc>
      </w:tr>
      <w:tr w:rsidR="00C94F0D">
        <w:trPr>
          <w:trHeight w:val="94"/>
        </w:trPr>
        <w:tc>
          <w:tcPr>
            <w:tcW w:w="209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94F0D" w:rsidRDefault="00C9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</w:pPr>
            <w:r>
              <w:t>Lúcia Helena Ferreira Moura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hd w:val="clear" w:color="auto" w:fill="FFFFFF"/>
              <w:spacing w:before="4" w:line="276" w:lineRule="auto"/>
              <w:ind w:left="-108"/>
              <w:jc w:val="center"/>
            </w:pPr>
            <w:r>
              <w:t>Representante ABAP/DF</w:t>
            </w:r>
          </w:p>
        </w:tc>
      </w:tr>
      <w:tr w:rsidR="00C94F0D">
        <w:trPr>
          <w:trHeight w:val="9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SECRETARIADO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tabs>
                <w:tab w:val="center" w:pos="4320"/>
                <w:tab w:val="right" w:pos="8640"/>
              </w:tabs>
              <w:spacing w:line="276" w:lineRule="auto"/>
            </w:pPr>
            <w:r>
              <w:t>Juliana Severo dos Santos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  <w:ind w:left="-142"/>
        <w:jc w:val="center"/>
        <w:rPr>
          <w:b/>
        </w:rPr>
      </w:pPr>
    </w:p>
    <w:tbl>
      <w:tblPr>
        <w:tblStyle w:val="a0"/>
        <w:tblW w:w="9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1"/>
        <w:gridCol w:w="6947"/>
      </w:tblGrid>
      <w:tr w:rsidR="00C94F0D">
        <w:tc>
          <w:tcPr>
            <w:tcW w:w="90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jc w:val="center"/>
            </w:pPr>
            <w:r>
              <w:rPr>
                <w:b/>
              </w:rPr>
              <w:t>Verificação do quórum</w:t>
            </w:r>
          </w:p>
        </w:tc>
      </w:tr>
      <w:tr w:rsidR="00C94F0D"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Encaminhamento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F0D" w:rsidRDefault="004C4513">
            <w:r>
              <w:t xml:space="preserve">Houve quórum necessário para realização da reunião. Justificaram suas ausências os representantes: Daniel Mangabeira da Vinha e Rogério </w:t>
            </w:r>
            <w:proofErr w:type="spellStart"/>
            <w:r>
              <w:t>Markiewicz</w:t>
            </w:r>
            <w:proofErr w:type="spellEnd"/>
            <w:r>
              <w:t xml:space="preserve">. 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  <w:ind w:left="-142"/>
        <w:jc w:val="center"/>
      </w:pPr>
    </w:p>
    <w:tbl>
      <w:tblPr>
        <w:tblStyle w:val="a1"/>
        <w:tblW w:w="90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1"/>
        <w:gridCol w:w="6947"/>
      </w:tblGrid>
      <w:tr w:rsidR="00C94F0D">
        <w:tc>
          <w:tcPr>
            <w:tcW w:w="90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jc w:val="center"/>
            </w:pPr>
            <w:r>
              <w:rPr>
                <w:b/>
              </w:rPr>
              <w:t>Leitura e aprovação da pauta</w:t>
            </w:r>
          </w:p>
        </w:tc>
      </w:tr>
      <w:tr w:rsidR="00C94F0D"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Encaminhamento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F0D" w:rsidRDefault="004C4513">
            <w:pPr>
              <w:jc w:val="both"/>
            </w:pPr>
            <w:r>
              <w:t xml:space="preserve">A pauta foi lida e aprovada por unanimidade, com o seguinte acréscimo: item 6 - Urbanismo contra </w:t>
            </w:r>
            <w:proofErr w:type="gramStart"/>
            <w:r>
              <w:t>o corona</w:t>
            </w:r>
            <w:proofErr w:type="gramEnd"/>
            <w:r>
              <w:t>.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  <w:rPr>
          <w:b/>
        </w:rPr>
      </w:pPr>
    </w:p>
    <w:tbl>
      <w:tblPr>
        <w:tblStyle w:val="a2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1"/>
        <w:gridCol w:w="6947"/>
      </w:tblGrid>
      <w:tr w:rsidR="00C94F0D">
        <w:tc>
          <w:tcPr>
            <w:tcW w:w="90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jc w:val="center"/>
            </w:pPr>
            <w:r>
              <w:rPr>
                <w:b/>
              </w:rPr>
              <w:t>Leitura e aprovação da Súmula da 3ª Reunião Ordinária de 2020</w:t>
            </w:r>
          </w:p>
        </w:tc>
      </w:tr>
      <w:tr w:rsidR="00C94F0D"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Encaminhamento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F0D" w:rsidRDefault="004C4513">
            <w:pPr>
              <w:spacing w:line="276" w:lineRule="auto"/>
              <w:jc w:val="both"/>
            </w:pPr>
            <w:r>
              <w:t>A súmula foi aprovada por maioria absoluta.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  <w:ind w:left="-142"/>
        <w:jc w:val="center"/>
        <w:rPr>
          <w:b/>
        </w:rPr>
      </w:pPr>
    </w:p>
    <w:tbl>
      <w:tblPr>
        <w:tblStyle w:val="a3"/>
        <w:tblW w:w="90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53"/>
      </w:tblGrid>
      <w:tr w:rsidR="00C94F0D">
        <w:trPr>
          <w:trHeight w:val="135"/>
        </w:trPr>
        <w:tc>
          <w:tcPr>
            <w:tcW w:w="90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jc w:val="center"/>
            </w:pPr>
            <w:r>
              <w:rPr>
                <w:b/>
              </w:rPr>
              <w:t>ORDEM DO DIA</w:t>
            </w:r>
          </w:p>
        </w:tc>
      </w:tr>
    </w:tbl>
    <w:p w:rsidR="00C94F0D" w:rsidRDefault="004C4513">
      <w:pPr>
        <w:tabs>
          <w:tab w:val="left" w:pos="309"/>
          <w:tab w:val="right" w:pos="9354"/>
        </w:tabs>
        <w:rPr>
          <w:b/>
        </w:rPr>
      </w:pPr>
      <w:r>
        <w:rPr>
          <w:b/>
        </w:rPr>
        <w:t xml:space="preserve">  </w:t>
      </w:r>
    </w:p>
    <w:tbl>
      <w:tblPr>
        <w:tblStyle w:val="a4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4"/>
        <w:gridCol w:w="6834"/>
      </w:tblGrid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widowControl/>
              <w:shd w:val="clear" w:color="auto" w:fill="FFFFFF"/>
            </w:pPr>
            <w:r>
              <w:rPr>
                <w:b/>
              </w:rPr>
              <w:t>O Ensino de Arquitetura durante o período de pandemia</w:t>
            </w:r>
          </w:p>
        </w:tc>
      </w:tr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Fonte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pacing w:line="276" w:lineRule="auto"/>
            </w:pPr>
            <w:proofErr w:type="spellStart"/>
            <w:r>
              <w:t>FeNEA</w:t>
            </w:r>
            <w:proofErr w:type="spellEnd"/>
          </w:p>
        </w:tc>
      </w:tr>
      <w:tr w:rsidR="00C94F0D">
        <w:trPr>
          <w:trHeight w:val="70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r>
              <w:rPr>
                <w:b/>
              </w:rPr>
              <w:lastRenderedPageBreak/>
              <w:t>Encaminhamento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widowControl/>
              <w:ind w:right="113"/>
              <w:jc w:val="both"/>
            </w:pPr>
            <w:r>
              <w:t xml:space="preserve">O representante André Tavares apresentou os dados de uma consulta pública aos alunos e centros/diretórios/secretarias acadêmicas de cursos de arquitetura e urbanismo, conduzida pela </w:t>
            </w:r>
            <w:proofErr w:type="spellStart"/>
            <w:r>
              <w:t>FeNEA</w:t>
            </w:r>
            <w:proofErr w:type="spellEnd"/>
            <w:r>
              <w:t xml:space="preserve"> em âmbito nacional, sobre a suspensão das aulas presenciais e o uso de ferramentas de educação a distância. Relatou que a pesquisa foi realizada no mês de março de 2020, no início da pandemia do novo </w:t>
            </w:r>
            <w:proofErr w:type="spellStart"/>
            <w:r>
              <w:t>coronavírus</w:t>
            </w:r>
            <w:proofErr w:type="spellEnd"/>
            <w:r>
              <w:t xml:space="preserve">, e aponta que parte dos estudantes enfrentam problemas como a falta de recursos instrumentais tecnológicos e mediação de ensino insatisfatória. Informou que a </w:t>
            </w:r>
            <w:proofErr w:type="spellStart"/>
            <w:r>
              <w:t>FeNEA</w:t>
            </w:r>
            <w:proofErr w:type="spellEnd"/>
            <w:r>
              <w:t xml:space="preserve"> e o IAB/SP estão realizando </w:t>
            </w:r>
            <w:r>
              <w:rPr>
                <w:highlight w:val="white"/>
              </w:rPr>
              <w:t>uma consulta pública semelhante dirigida aos coordenadores e professores de Instituições de Ensino Superior (IES). Os representantes do CEAU manifestaram sua preocupação com a precarização do ensino de Arquitetura e Urbanismo através do uso inapropriado de ferramentas de educação a distância, em especial durante o período de pandemia e distanciamento social. Propuseram uma nova pesquisa, com um recorte regional (DF e entorno) e a elaboração de uma nota pública do CEAU/DF alertando e orientando sobre o tema.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  <w:rPr>
          <w:b/>
        </w:rPr>
      </w:pPr>
    </w:p>
    <w:tbl>
      <w:tblPr>
        <w:tblStyle w:val="a5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4"/>
        <w:gridCol w:w="6834"/>
      </w:tblGrid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widowControl/>
              <w:shd w:val="clear" w:color="auto" w:fill="FFFFFF"/>
              <w:rPr>
                <w:b/>
              </w:rPr>
            </w:pPr>
            <w:r>
              <w:rPr>
                <w:b/>
              </w:rPr>
              <w:t>A identidade visual do CEAU/DF</w:t>
            </w:r>
          </w:p>
        </w:tc>
      </w:tr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</w:pPr>
            <w:r>
              <w:rPr>
                <w:b/>
              </w:rPr>
              <w:t>Fonte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pacing w:line="276" w:lineRule="auto"/>
            </w:pPr>
            <w:r>
              <w:t>CEAU/DF</w:t>
            </w:r>
          </w:p>
        </w:tc>
      </w:tr>
      <w:tr w:rsidR="00C94F0D">
        <w:trPr>
          <w:trHeight w:val="70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r>
              <w:rPr>
                <w:b/>
              </w:rPr>
              <w:t>Encaminhamento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widowControl/>
              <w:ind w:right="113"/>
              <w:jc w:val="both"/>
            </w:pPr>
            <w:r>
              <w:t xml:space="preserve">O representante José Henrique Pereira de Freitas relatou que alguns contratempos internos impediram que o IAB/DF elaborasse a minuta do edital do concurso de ideias. Informou que a coordenação de concursos do IAB se disponibilizou para auxiliar o CEAU na elaboração desta minuta. O representante Danilo Matoso Macedo propôs, então, que a minuta do edital seja elaborada </w:t>
            </w:r>
            <w:proofErr w:type="spellStart"/>
            <w:r>
              <w:t>colaborativamente</w:t>
            </w:r>
            <w:proofErr w:type="spellEnd"/>
            <w:r>
              <w:t xml:space="preserve">, com contribuições dos representantes do CEAU/DF. A proposta foi aprovada por unanimidade. 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</w:pPr>
    </w:p>
    <w:tbl>
      <w:tblPr>
        <w:tblStyle w:val="a6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4"/>
        <w:gridCol w:w="6834"/>
      </w:tblGrid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jc w:val="both"/>
              <w:rPr>
                <w:b/>
              </w:rPr>
            </w:pPr>
            <w:r>
              <w:rPr>
                <w:b/>
              </w:rPr>
              <w:t xml:space="preserve">Urbanismo contra </w:t>
            </w:r>
            <w:proofErr w:type="gramStart"/>
            <w:r>
              <w:rPr>
                <w:b/>
              </w:rPr>
              <w:t>o corona</w:t>
            </w:r>
            <w:proofErr w:type="gramEnd"/>
          </w:p>
        </w:tc>
      </w:tr>
      <w:tr w:rsidR="00C94F0D">
        <w:tc>
          <w:tcPr>
            <w:tcW w:w="2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spacing w:line="276" w:lineRule="auto"/>
            </w:pPr>
            <w:proofErr w:type="spellStart"/>
            <w:r>
              <w:t>FeNEA</w:t>
            </w:r>
            <w:proofErr w:type="spellEnd"/>
          </w:p>
        </w:tc>
      </w:tr>
      <w:tr w:rsidR="00C94F0D">
        <w:trPr>
          <w:trHeight w:val="70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4F0D" w:rsidRDefault="004C4513">
            <w:pPr>
              <w:spacing w:line="276" w:lineRule="auto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F0D" w:rsidRDefault="004C4513">
            <w:pPr>
              <w:ind w:right="113"/>
              <w:jc w:val="both"/>
            </w:pPr>
            <w:r>
              <w:t xml:space="preserve">O representante André Tavares relembrou o histórico da campanha e informou que houve uma grande adesão dos estudantes do Distrito Federal. Solicitou às entidades que participam do CEAU/DF apoio na mobilização de pessoas físicas e pessoas jurídicas interessadas em colaborarem com a campanha. Os representantes concordaram sobre a importância das ações sociais realizadas durante o período de pandemia do novo </w:t>
            </w:r>
            <w:proofErr w:type="spellStart"/>
            <w:r>
              <w:t>coronavírus</w:t>
            </w:r>
            <w:proofErr w:type="spellEnd"/>
            <w:r>
              <w:t xml:space="preserve">, mas ressaltaram a necessidade de um debate sobre questões urbanísticas, como por exemplo, a utilização dos espaços públicos durante e após a pandemia. </w:t>
            </w:r>
          </w:p>
        </w:tc>
      </w:tr>
    </w:tbl>
    <w:p w:rsidR="00C94F0D" w:rsidRDefault="00C94F0D">
      <w:pPr>
        <w:tabs>
          <w:tab w:val="left" w:pos="309"/>
          <w:tab w:val="right" w:pos="9354"/>
        </w:tabs>
      </w:pP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  <w:r>
        <w:rPr>
          <w:b/>
        </w:rPr>
        <w:t xml:space="preserve">                  Atesto a veracidade e a autenticidade das informações prestadas</w:t>
      </w:r>
      <w:r>
        <w:t xml:space="preserve">.  </w:t>
      </w: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</w:p>
    <w:p w:rsidR="00B2463E" w:rsidRDefault="00B2463E" w:rsidP="00B2463E">
      <w:pPr>
        <w:suppressLineNumbers/>
        <w:tabs>
          <w:tab w:val="left" w:pos="30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</w:pPr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jc w:val="center"/>
      </w:pPr>
      <w:r>
        <w:rPr>
          <w:b/>
        </w:rPr>
        <w:t>DANIEL MANGABEIRA DA VINHA</w:t>
      </w:r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jc w:val="center"/>
      </w:pPr>
      <w:r>
        <w:t>Presidente do CAU/DF</w:t>
      </w:r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rPr>
          <w:b/>
        </w:rPr>
      </w:pPr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rPr>
          <w:b/>
        </w:rPr>
      </w:pPr>
    </w:p>
    <w:p w:rsidR="001B328A" w:rsidRDefault="001B328A" w:rsidP="00B2463E">
      <w:pPr>
        <w:suppressLineNumbers/>
        <w:tabs>
          <w:tab w:val="left" w:pos="309"/>
          <w:tab w:val="right" w:pos="9354"/>
        </w:tabs>
        <w:spacing w:line="384" w:lineRule="auto"/>
        <w:rPr>
          <w:b/>
        </w:rPr>
      </w:pPr>
      <w:bookmarkStart w:id="0" w:name="_GoBack"/>
      <w:bookmarkEnd w:id="0"/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jc w:val="center"/>
      </w:pPr>
      <w:r>
        <w:rPr>
          <w:b/>
        </w:rPr>
        <w:t>FLÁVIO SOARES OLIVEIRA</w:t>
      </w:r>
    </w:p>
    <w:p w:rsidR="00B2463E" w:rsidRDefault="00B2463E" w:rsidP="00B2463E">
      <w:pPr>
        <w:suppressLineNumbers/>
        <w:tabs>
          <w:tab w:val="left" w:pos="309"/>
          <w:tab w:val="right" w:pos="9354"/>
        </w:tabs>
        <w:spacing w:line="384" w:lineRule="auto"/>
        <w:jc w:val="center"/>
      </w:pPr>
      <w:r>
        <w:t>Gerente Geral do CAU/DF</w:t>
      </w:r>
    </w:p>
    <w:p w:rsidR="00B2463E" w:rsidRDefault="00B2463E">
      <w:pPr>
        <w:tabs>
          <w:tab w:val="left" w:pos="309"/>
          <w:tab w:val="right" w:pos="9354"/>
        </w:tabs>
      </w:pPr>
    </w:p>
    <w:sectPr w:rsidR="00B2463E">
      <w:headerReference w:type="default" r:id="rId7"/>
      <w:footerReference w:type="default" r:id="rId8"/>
      <w:pgSz w:w="11906" w:h="16838"/>
      <w:pgMar w:top="993" w:right="1274" w:bottom="1135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86" w:rsidRDefault="00E72886">
      <w:r>
        <w:separator/>
      </w:r>
    </w:p>
  </w:endnote>
  <w:endnote w:type="continuationSeparator" w:id="0">
    <w:p w:rsidR="00E72886" w:rsidRDefault="00E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0D" w:rsidRDefault="004C4513">
    <w:pPr>
      <w:ind w:left="-1701" w:right="-851"/>
      <w:jc w:val="center"/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 xml:space="preserve"> 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3203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E3203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-1155699</wp:posOffset>
              </wp:positionH>
              <wp:positionV relativeFrom="paragraph">
                <wp:posOffset>-63499</wp:posOffset>
              </wp:positionV>
              <wp:extent cx="7682230" cy="19075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05160" y="3780000"/>
                        <a:ext cx="7681680" cy="0"/>
                      </a:xfrm>
                      <a:prstGeom prst="straightConnector1">
                        <a:avLst/>
                      </a:prstGeom>
                      <a:noFill/>
                      <a:ln w="19075" cap="sq" cmpd="sng">
                        <a:solidFill>
                          <a:srgbClr val="1C3942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C28DC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1pt;margin-top:-5pt;width:604.9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" strokecolor="#1c3942" strokeweight=".52986mm">
              <v:stroke startarrowwidth="narrow" startarrowlength="short" endarrowwidth="narrow" endarrowlength="short" miterlimit="5243f" joinstyle="miter" endcap="square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-63499</wp:posOffset>
              </wp:positionV>
              <wp:extent cx="5735320" cy="19075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600" y="3775500"/>
                        <a:ext cx="5734800" cy="9000"/>
                      </a:xfrm>
                      <a:prstGeom prst="straightConnector1">
                        <a:avLst/>
                      </a:prstGeom>
                      <a:noFill/>
                      <a:ln w="19075" cap="sq" cmpd="sng">
                        <a:solidFill>
                          <a:srgbClr val="1C3942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E88E04F" id="Conector de seta reta 2" o:spid="_x0000_s1026" type="#_x0000_t32" style="position:absolute;margin-left:0;margin-top:-5pt;width:451.6pt;height:1.5pt;rotation:180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" strokecolor="#1c3942" strokeweight=".52986mm">
              <v:stroke startarrowwidth="narrow" startarrowlength="short" endarrowwidth="narrow" endarrowlength="short" miterlimit="5243f" joinstyle="miter" endcap="square"/>
              <w10:wrap type="square"/>
            </v:shape>
          </w:pict>
        </mc:Fallback>
      </mc:AlternateContent>
    </w:r>
  </w:p>
  <w:p w:rsidR="00C94F0D" w:rsidRDefault="00C94F0D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8"/>
        <w:szCs w:val="8"/>
      </w:rPr>
    </w:pPr>
  </w:p>
  <w:p w:rsidR="00C94F0D" w:rsidRDefault="004C4513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:rsidR="00C94F0D" w:rsidRDefault="004C4513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:rsidR="00C94F0D" w:rsidRDefault="00C94F0D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</w:p>
  <w:p w:rsidR="00C94F0D" w:rsidRDefault="00C94F0D">
    <w:pPr>
      <w:pBdr>
        <w:top w:val="nil"/>
        <w:left w:val="nil"/>
        <w:bottom w:val="nil"/>
        <w:right w:val="nil"/>
        <w:between w:val="nil"/>
      </w:pBdr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86" w:rsidRDefault="00E72886">
      <w:r>
        <w:separator/>
      </w:r>
    </w:p>
  </w:footnote>
  <w:footnote w:type="continuationSeparator" w:id="0">
    <w:p w:rsidR="00E72886" w:rsidRDefault="00E7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0D" w:rsidRDefault="004C4513">
    <w:pPr>
      <w:pBdr>
        <w:top w:val="nil"/>
        <w:left w:val="nil"/>
        <w:bottom w:val="nil"/>
        <w:right w:val="nil"/>
        <w:between w:val="nil"/>
      </w:pBdr>
      <w:ind w:left="-1701" w:right="140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753100" cy="54292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4F0D" w:rsidRDefault="00C94F0D">
    <w:pPr>
      <w:pStyle w:val="Ttulo4"/>
      <w:keepNext w:val="0"/>
      <w:widowControl w:val="0"/>
      <w:numPr>
        <w:ilvl w:val="3"/>
        <w:numId w:val="1"/>
      </w:numPr>
      <w:tabs>
        <w:tab w:val="center" w:pos="-142"/>
        <w:tab w:val="left" w:pos="9072"/>
      </w:tabs>
      <w:spacing w:before="0" w:after="0" w:line="480" w:lineRule="auto"/>
      <w:ind w:left="-709" w:right="-569"/>
    </w:pPr>
  </w:p>
  <w:p w:rsidR="00C94F0D" w:rsidRDefault="004C4513">
    <w:pPr>
      <w:pStyle w:val="Ttulo4"/>
      <w:keepNext w:val="0"/>
      <w:widowControl w:val="0"/>
      <w:numPr>
        <w:ilvl w:val="3"/>
        <w:numId w:val="1"/>
      </w:numPr>
      <w:tabs>
        <w:tab w:val="center" w:pos="-142"/>
      </w:tabs>
      <w:spacing w:before="0" w:after="0" w:line="480" w:lineRule="auto"/>
      <w:ind w:left="-709" w:right="-569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SÚMULA DA 4ª REUNIÃO ORDINÁRIA DO CEAU/DF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E46"/>
    <w:multiLevelType w:val="multilevel"/>
    <w:tmpl w:val="C67C2A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F0D"/>
    <w:rsid w:val="001B328A"/>
    <w:rsid w:val="004C4513"/>
    <w:rsid w:val="008C58DE"/>
    <w:rsid w:val="00B2463E"/>
    <w:rsid w:val="00C94F0D"/>
    <w:rsid w:val="00E3203D"/>
    <w:rsid w:val="00E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3F05-43BF-49DC-B623-E96DCFA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shd w:val="clear" w:color="auto" w:fill="E5E5E5"/>
      <w:jc w:val="center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keepNext/>
      <w:widowControl/>
      <w:jc w:val="center"/>
      <w:outlineLvl w:val="1"/>
    </w:pPr>
    <w:rPr>
      <w:rFonts w:ascii="Impact" w:eastAsia="Impact" w:hAnsi="Impact" w:cs="Impact"/>
      <w:b/>
      <w:i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pPr>
      <w:keepNext/>
      <w:widowControl/>
      <w:spacing w:before="120" w:after="120"/>
      <w:jc w:val="center"/>
      <w:outlineLvl w:val="3"/>
    </w:pPr>
    <w:rPr>
      <w:rFonts w:ascii="Arial" w:eastAsia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46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Santos</dc:creator>
  <cp:lastModifiedBy>Conta da Microsoft</cp:lastModifiedBy>
  <cp:revision>5</cp:revision>
  <cp:lastPrinted>2020-12-21T20:07:00Z</cp:lastPrinted>
  <dcterms:created xsi:type="dcterms:W3CDTF">2020-11-13T19:17:00Z</dcterms:created>
  <dcterms:modified xsi:type="dcterms:W3CDTF">2020-12-21T20:08:00Z</dcterms:modified>
</cp:coreProperties>
</file>