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B22D9" w:rsidRDefault="001C18E3" w:rsidP="00A55DEF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779276/2018</w:t>
            </w:r>
          </w:p>
        </w:tc>
      </w:tr>
      <w:tr w:rsidR="00A55DEF" w:rsidRPr="007B22D9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B22D9" w:rsidRDefault="00EA2957" w:rsidP="00EA2957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  <w:highlight w:val="white"/>
              </w:rPr>
              <w:t xml:space="preserve">INDICAÇÃO DE ABERTURA DE PROCESSO ADMINISTRATIVO DISCIPLINAR PARA APURAÇÃO DE FALTA COMETIDA </w:t>
            </w:r>
            <w:r w:rsidRPr="007B22D9">
              <w:rPr>
                <w:sz w:val="23"/>
                <w:szCs w:val="23"/>
              </w:rPr>
              <w:t>POR EMPREGADA DO CAU/DF</w:t>
            </w:r>
          </w:p>
        </w:tc>
      </w:tr>
    </w:tbl>
    <w:p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7B22D9" w:rsidRDefault="00A55DEF" w:rsidP="001C18E3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6D056E" w:rsidRPr="007B22D9">
              <w:rPr>
                <w:b/>
                <w:sz w:val="23"/>
                <w:szCs w:val="23"/>
              </w:rPr>
              <w:t>3</w:t>
            </w:r>
            <w:r w:rsidR="001C18E3" w:rsidRPr="007B22D9">
              <w:rPr>
                <w:b/>
                <w:sz w:val="23"/>
                <w:szCs w:val="23"/>
              </w:rPr>
              <w:t>7</w:t>
            </w:r>
            <w:r w:rsidR="00147280" w:rsidRPr="007B22D9">
              <w:rPr>
                <w:b/>
                <w:sz w:val="23"/>
                <w:szCs w:val="23"/>
              </w:rPr>
              <w:t>/2018 – CAF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:rsidR="00A55DEF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:rsidR="003D05DA" w:rsidRPr="007B22D9" w:rsidRDefault="003D05DA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</w:p>
    <w:p w:rsidR="004054FB" w:rsidRPr="007B22D9" w:rsidRDefault="003F0F1D" w:rsidP="004054FB">
      <w:pPr>
        <w:rPr>
          <w:rFonts w:eastAsia="Verdana"/>
          <w:sz w:val="23"/>
          <w:szCs w:val="23"/>
        </w:rPr>
      </w:pPr>
      <w:r w:rsidRPr="007B22D9">
        <w:rPr>
          <w:rFonts w:eastAsia="Verdana"/>
          <w:sz w:val="23"/>
          <w:szCs w:val="23"/>
        </w:rPr>
        <w:t xml:space="preserve">A COMISSÃO DE ADMINISTRAÇÃO, </w:t>
      </w:r>
      <w:r w:rsidR="004054FB" w:rsidRPr="007B22D9">
        <w:rPr>
          <w:rFonts w:eastAsia="Verdana"/>
          <w:sz w:val="23"/>
          <w:szCs w:val="23"/>
        </w:rPr>
        <w:t xml:space="preserve">PLANEJAMENTO E FINANÇAS do Conselho de Arquitetura e Urbanismo do Distrito Federal – CAF do CAU/DF reunida </w:t>
      </w:r>
      <w:r w:rsidR="001C18E3" w:rsidRPr="007B22D9">
        <w:rPr>
          <w:rFonts w:eastAsia="Verdana"/>
          <w:sz w:val="23"/>
          <w:szCs w:val="23"/>
        </w:rPr>
        <w:t>extra</w:t>
      </w:r>
      <w:r w:rsidR="004054FB" w:rsidRPr="007B22D9">
        <w:rPr>
          <w:rFonts w:eastAsia="Verdana"/>
          <w:sz w:val="23"/>
          <w:szCs w:val="23"/>
        </w:rPr>
        <w:t xml:space="preserve">ordinariamente na sede do CAU/DF, no dia </w:t>
      </w:r>
      <w:r w:rsidR="001C18E3" w:rsidRPr="007B22D9">
        <w:rPr>
          <w:rFonts w:eastAsia="Verdana"/>
          <w:sz w:val="23"/>
          <w:szCs w:val="23"/>
        </w:rPr>
        <w:t>7</w:t>
      </w:r>
      <w:r w:rsidR="004054FB" w:rsidRPr="007B22D9">
        <w:rPr>
          <w:rFonts w:eastAsia="Verdana"/>
          <w:sz w:val="23"/>
          <w:szCs w:val="23"/>
        </w:rPr>
        <w:t xml:space="preserve"> de </w:t>
      </w:r>
      <w:r w:rsidR="004E2D58" w:rsidRPr="007B22D9">
        <w:rPr>
          <w:rFonts w:eastAsia="Verdana"/>
          <w:sz w:val="23"/>
          <w:szCs w:val="23"/>
        </w:rPr>
        <w:t>dezembro</w:t>
      </w:r>
      <w:r w:rsidR="004054FB" w:rsidRPr="007B22D9">
        <w:rPr>
          <w:rFonts w:eastAsia="Verdana"/>
          <w:sz w:val="23"/>
          <w:szCs w:val="23"/>
        </w:rPr>
        <w:t xml:space="preserve"> de 2018, após análise do assunto em epígrafe, e</w:t>
      </w:r>
    </w:p>
    <w:p w:rsidR="00D9077F" w:rsidRPr="007B22D9" w:rsidRDefault="00D9077F" w:rsidP="004054FB">
      <w:pPr>
        <w:rPr>
          <w:rFonts w:eastAsia="Verdana"/>
          <w:sz w:val="23"/>
          <w:szCs w:val="23"/>
        </w:rPr>
      </w:pPr>
    </w:p>
    <w:p w:rsidR="003F0F1D" w:rsidRPr="007B22D9" w:rsidRDefault="003F0F1D" w:rsidP="003F0F1D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sz w:val="23"/>
          <w:szCs w:val="23"/>
        </w:rPr>
        <w:t>Considerando que a Portaria n.º 38, de 19 de maio de 2017, aprovou o Regulamento Disciplinar de Pessoal do quadro de pessoal do CAU/DF e, em seu item 9.1, determina que “</w:t>
      </w:r>
      <w:r w:rsidRPr="007B22D9">
        <w:rPr>
          <w:i/>
          <w:sz w:val="23"/>
          <w:szCs w:val="23"/>
        </w:rPr>
        <w:t>Imediatamente após a apuração ou conhecimento direto de eventual cometimento de faltas disciplinares, os responsáveis formularão pedido ao Presidente do CAU/DF que encaminhará ao Plenário para determinar abertura de processo administrativo disciplinar, em relação ao empregado apontado como responsável por ato ou conduta passível das penalidades de suspensão e demissão”;</w:t>
      </w:r>
      <w:r w:rsidRPr="007B22D9">
        <w:rPr>
          <w:sz w:val="23"/>
          <w:szCs w:val="23"/>
        </w:rPr>
        <w:t xml:space="preserve"> </w:t>
      </w:r>
    </w:p>
    <w:p w:rsidR="003F0F1D" w:rsidRPr="007B22D9" w:rsidRDefault="003F0F1D" w:rsidP="003F0F1D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sz w:val="23"/>
          <w:szCs w:val="23"/>
        </w:rPr>
        <w:t xml:space="preserve">Considerando que a Sindicância realizada pelo CAU/BR indicou o encaminhamento para TCE- Tomada de Contas Especial, e que esta, por sua vez, imputou à empregada responsabilidade subsidiaria pelo dano ao erário apurado; </w:t>
      </w:r>
    </w:p>
    <w:p w:rsidR="003F0F1D" w:rsidRPr="007B22D9" w:rsidRDefault="003F0F1D" w:rsidP="003F0F1D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sz w:val="23"/>
          <w:szCs w:val="23"/>
        </w:rPr>
        <w:t>Considerando que a Comissão de Administração, Planejamento e Finanças – CAF- CAU/DF entende ser necessário colo</w:t>
      </w:r>
      <w:r w:rsidR="000337C7" w:rsidRPr="007B22D9">
        <w:rPr>
          <w:sz w:val="23"/>
          <w:szCs w:val="23"/>
        </w:rPr>
        <w:t xml:space="preserve">car ao conhecimento do Plenário do Conselho </w:t>
      </w:r>
      <w:r w:rsidRPr="007B22D9">
        <w:rPr>
          <w:sz w:val="23"/>
          <w:szCs w:val="23"/>
        </w:rPr>
        <w:t>duas possibilidades de encaminhamento para a instalação de processo administrativo disciplinar contra empregada do CAU</w:t>
      </w:r>
      <w:r w:rsidR="000337C7" w:rsidRPr="007B22D9">
        <w:rPr>
          <w:sz w:val="23"/>
          <w:szCs w:val="23"/>
        </w:rPr>
        <w:t>/</w:t>
      </w:r>
      <w:r w:rsidRPr="007B22D9">
        <w:rPr>
          <w:sz w:val="23"/>
          <w:szCs w:val="23"/>
        </w:rPr>
        <w:t>DF, cuja sindicância e tomada de contas e</w:t>
      </w:r>
      <w:r w:rsidR="000337C7" w:rsidRPr="007B22D9">
        <w:rPr>
          <w:sz w:val="23"/>
          <w:szCs w:val="23"/>
        </w:rPr>
        <w:t>special sobre o caso em questão foram concluídas pelo CAU/BR no ano 2016; e</w:t>
      </w:r>
    </w:p>
    <w:p w:rsidR="003F0F1D" w:rsidRPr="007B22D9" w:rsidRDefault="003F0F1D" w:rsidP="003F0F1D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sz w:val="23"/>
          <w:szCs w:val="23"/>
        </w:rPr>
        <w:t>Considerando a re</w:t>
      </w:r>
      <w:r w:rsidR="000337C7" w:rsidRPr="007B22D9">
        <w:rPr>
          <w:sz w:val="23"/>
          <w:szCs w:val="23"/>
        </w:rPr>
        <w:t>união extraordinária da CAF-CAU/</w:t>
      </w:r>
      <w:r w:rsidRPr="007B22D9">
        <w:rPr>
          <w:sz w:val="23"/>
          <w:szCs w:val="23"/>
        </w:rPr>
        <w:t>DF</w:t>
      </w:r>
      <w:r w:rsidR="000337C7" w:rsidRPr="007B22D9">
        <w:rPr>
          <w:sz w:val="23"/>
          <w:szCs w:val="23"/>
        </w:rPr>
        <w:t>,</w:t>
      </w:r>
      <w:r w:rsidRPr="007B22D9">
        <w:rPr>
          <w:sz w:val="23"/>
          <w:szCs w:val="23"/>
        </w:rPr>
        <w:t xml:space="preserve"> ocorrida em 7 de dezembro de 2018</w:t>
      </w:r>
      <w:r w:rsidR="000337C7" w:rsidRPr="007B22D9">
        <w:rPr>
          <w:sz w:val="23"/>
          <w:szCs w:val="23"/>
        </w:rPr>
        <w:t>,</w:t>
      </w:r>
      <w:r w:rsidR="007B22D9" w:rsidRPr="007B22D9">
        <w:rPr>
          <w:sz w:val="23"/>
          <w:szCs w:val="23"/>
        </w:rPr>
        <w:t> </w:t>
      </w:r>
      <w:r w:rsidR="00B54038">
        <w:rPr>
          <w:sz w:val="23"/>
          <w:szCs w:val="23"/>
        </w:rPr>
        <w:t xml:space="preserve">e que </w:t>
      </w:r>
      <w:r w:rsidR="00497B04">
        <w:rPr>
          <w:sz w:val="23"/>
          <w:szCs w:val="23"/>
        </w:rPr>
        <w:t xml:space="preserve">esta </w:t>
      </w:r>
      <w:r w:rsidRPr="007B22D9">
        <w:rPr>
          <w:sz w:val="23"/>
          <w:szCs w:val="23"/>
        </w:rPr>
        <w:t>apontou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duas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possibilidades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de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encaminhamento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a</w:t>
      </w:r>
      <w:r w:rsidR="007B22D9" w:rsidRPr="007B22D9">
        <w:rPr>
          <w:sz w:val="23"/>
          <w:szCs w:val="23"/>
        </w:rPr>
        <w:t> </w:t>
      </w:r>
      <w:r w:rsidRPr="007B22D9">
        <w:rPr>
          <w:sz w:val="23"/>
          <w:szCs w:val="23"/>
        </w:rPr>
        <w:t>ser</w:t>
      </w:r>
      <w:r w:rsidR="000337C7" w:rsidRPr="007B22D9">
        <w:rPr>
          <w:sz w:val="23"/>
          <w:szCs w:val="23"/>
        </w:rPr>
        <w:t>em</w:t>
      </w:r>
      <w:r w:rsidR="007B22D9" w:rsidRPr="007B22D9">
        <w:rPr>
          <w:sz w:val="23"/>
          <w:szCs w:val="23"/>
        </w:rPr>
        <w:t> </w:t>
      </w:r>
      <w:r w:rsidR="000337C7" w:rsidRPr="007B22D9">
        <w:rPr>
          <w:sz w:val="23"/>
          <w:szCs w:val="23"/>
        </w:rPr>
        <w:t>submetidas</w:t>
      </w:r>
      <w:r w:rsidR="00497B04">
        <w:rPr>
          <w:sz w:val="23"/>
          <w:szCs w:val="23"/>
        </w:rPr>
        <w:t xml:space="preserve"> ao Plenário</w:t>
      </w:r>
      <w:r w:rsidRPr="007B22D9">
        <w:rPr>
          <w:sz w:val="23"/>
          <w:szCs w:val="23"/>
        </w:rPr>
        <w:t>:</w:t>
      </w:r>
      <w:r w:rsidR="007B22D9" w:rsidRPr="007B22D9">
        <w:rPr>
          <w:sz w:val="23"/>
          <w:szCs w:val="23"/>
        </w:rPr>
        <w:br/>
      </w:r>
    </w:p>
    <w:p w:rsidR="003F0F1D" w:rsidRPr="007B22D9" w:rsidRDefault="000337C7" w:rsidP="003F0F1D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sz w:val="23"/>
          <w:szCs w:val="23"/>
        </w:rPr>
        <w:t>1 -</w:t>
      </w:r>
      <w:r w:rsidR="003F0F1D" w:rsidRPr="007B22D9">
        <w:rPr>
          <w:sz w:val="23"/>
          <w:szCs w:val="23"/>
        </w:rPr>
        <w:t xml:space="preserve"> Imediata instalação do P</w:t>
      </w:r>
      <w:r w:rsidRPr="007B22D9">
        <w:rPr>
          <w:sz w:val="23"/>
          <w:szCs w:val="23"/>
        </w:rPr>
        <w:t>rocesso Administrativo Disciplinar - P</w:t>
      </w:r>
      <w:r w:rsidR="003F0F1D" w:rsidRPr="007B22D9">
        <w:rPr>
          <w:sz w:val="23"/>
          <w:szCs w:val="23"/>
        </w:rPr>
        <w:t>AD</w:t>
      </w:r>
      <w:r w:rsidRPr="007B22D9">
        <w:rPr>
          <w:sz w:val="23"/>
          <w:szCs w:val="23"/>
        </w:rPr>
        <w:t>,</w:t>
      </w:r>
      <w:r w:rsidR="003F0F1D" w:rsidRPr="007B22D9">
        <w:rPr>
          <w:sz w:val="23"/>
          <w:szCs w:val="23"/>
        </w:rPr>
        <w:t xml:space="preserve"> para que seja apurada </w:t>
      </w:r>
      <w:r w:rsidR="00497B04">
        <w:rPr>
          <w:sz w:val="23"/>
          <w:szCs w:val="23"/>
        </w:rPr>
        <w:t>a situação</w:t>
      </w:r>
      <w:r w:rsidR="00BE4925">
        <w:rPr>
          <w:sz w:val="23"/>
          <w:szCs w:val="23"/>
        </w:rPr>
        <w:t> </w:t>
      </w:r>
      <w:r w:rsidR="00497B04">
        <w:rPr>
          <w:sz w:val="23"/>
          <w:szCs w:val="23"/>
        </w:rPr>
        <w:t>e</w:t>
      </w:r>
      <w:r w:rsidR="00BE4925">
        <w:rPr>
          <w:sz w:val="23"/>
          <w:szCs w:val="23"/>
        </w:rPr>
        <w:t> </w:t>
      </w:r>
      <w:r w:rsidR="00497B04">
        <w:rPr>
          <w:sz w:val="23"/>
          <w:szCs w:val="23"/>
        </w:rPr>
        <w:t>definida</w:t>
      </w:r>
      <w:r w:rsidRPr="007B22D9">
        <w:rPr>
          <w:sz w:val="23"/>
          <w:szCs w:val="23"/>
        </w:rPr>
        <w:t>,</w:t>
      </w:r>
      <w:r w:rsidR="00BE4925">
        <w:rPr>
          <w:sz w:val="23"/>
          <w:szCs w:val="23"/>
        </w:rPr>
        <w:t> </w:t>
      </w:r>
      <w:r w:rsidR="003F0F1D" w:rsidRPr="007B22D9">
        <w:rPr>
          <w:sz w:val="23"/>
          <w:szCs w:val="23"/>
        </w:rPr>
        <w:t>ou</w:t>
      </w:r>
      <w:r w:rsidR="00BE4925">
        <w:rPr>
          <w:sz w:val="23"/>
          <w:szCs w:val="23"/>
        </w:rPr>
        <w:t> </w:t>
      </w:r>
      <w:r w:rsidR="003F0F1D" w:rsidRPr="007B22D9">
        <w:rPr>
          <w:sz w:val="23"/>
          <w:szCs w:val="23"/>
        </w:rPr>
        <w:t>não</w:t>
      </w:r>
      <w:r w:rsidRPr="007B22D9">
        <w:rPr>
          <w:sz w:val="23"/>
          <w:szCs w:val="23"/>
        </w:rPr>
        <w:t>,</w:t>
      </w:r>
      <w:r w:rsidR="00BE4925">
        <w:rPr>
          <w:sz w:val="23"/>
          <w:szCs w:val="23"/>
        </w:rPr>
        <w:t> </w:t>
      </w:r>
      <w:r w:rsidR="003F0F1D" w:rsidRPr="007B22D9">
        <w:rPr>
          <w:sz w:val="23"/>
          <w:szCs w:val="23"/>
        </w:rPr>
        <w:t>penali</w:t>
      </w:r>
      <w:r w:rsidR="007D6DF3" w:rsidRPr="007B22D9">
        <w:rPr>
          <w:sz w:val="23"/>
          <w:szCs w:val="23"/>
        </w:rPr>
        <w:t>dade</w:t>
      </w:r>
      <w:r w:rsidR="00BE4925">
        <w:rPr>
          <w:sz w:val="23"/>
          <w:szCs w:val="23"/>
        </w:rPr>
        <w:t> </w:t>
      </w:r>
      <w:r w:rsidR="007D6DF3" w:rsidRPr="007B22D9">
        <w:rPr>
          <w:sz w:val="23"/>
          <w:szCs w:val="23"/>
        </w:rPr>
        <w:t>para</w:t>
      </w:r>
      <w:r w:rsidR="00BE4925">
        <w:rPr>
          <w:sz w:val="23"/>
          <w:szCs w:val="23"/>
        </w:rPr>
        <w:t> </w:t>
      </w:r>
      <w:r w:rsidR="007D6DF3" w:rsidRPr="007B22D9">
        <w:rPr>
          <w:sz w:val="23"/>
          <w:szCs w:val="23"/>
        </w:rPr>
        <w:t>as</w:t>
      </w:r>
      <w:r w:rsidR="00BE4925">
        <w:rPr>
          <w:sz w:val="23"/>
          <w:szCs w:val="23"/>
        </w:rPr>
        <w:t> </w:t>
      </w:r>
      <w:r w:rsidR="007D6DF3" w:rsidRPr="007B22D9">
        <w:rPr>
          <w:sz w:val="23"/>
          <w:szCs w:val="23"/>
        </w:rPr>
        <w:t>acusações</w:t>
      </w:r>
      <w:r w:rsidR="00BE4925">
        <w:rPr>
          <w:sz w:val="23"/>
          <w:szCs w:val="23"/>
        </w:rPr>
        <w:t> </w:t>
      </w:r>
      <w:r w:rsidR="007D6DF3" w:rsidRPr="007B22D9">
        <w:rPr>
          <w:sz w:val="23"/>
          <w:szCs w:val="23"/>
        </w:rPr>
        <w:t>apuradas;</w:t>
      </w:r>
      <w:r w:rsidR="007B22D9" w:rsidRPr="007B22D9">
        <w:rPr>
          <w:sz w:val="23"/>
          <w:szCs w:val="23"/>
        </w:rPr>
        <w:br/>
      </w:r>
      <w:r w:rsidR="007B22D9">
        <w:rPr>
          <w:sz w:val="23"/>
          <w:szCs w:val="23"/>
        </w:rPr>
        <w:br/>
      </w:r>
      <w:r w:rsidRPr="007B22D9">
        <w:rPr>
          <w:sz w:val="23"/>
          <w:szCs w:val="23"/>
        </w:rPr>
        <w:t xml:space="preserve">2 </w:t>
      </w:r>
      <w:r w:rsidR="007D6DF3" w:rsidRPr="007B22D9">
        <w:rPr>
          <w:sz w:val="23"/>
          <w:szCs w:val="23"/>
        </w:rPr>
        <w:t xml:space="preserve">- </w:t>
      </w:r>
      <w:r w:rsidR="003F0F1D" w:rsidRPr="007B22D9">
        <w:rPr>
          <w:sz w:val="23"/>
          <w:szCs w:val="23"/>
        </w:rPr>
        <w:t>Aguardar</w:t>
      </w:r>
      <w:r w:rsidRPr="007B22D9">
        <w:rPr>
          <w:sz w:val="23"/>
          <w:szCs w:val="23"/>
        </w:rPr>
        <w:t xml:space="preserve">, preventivamente, </w:t>
      </w:r>
      <w:r w:rsidR="003F0F1D" w:rsidRPr="007B22D9">
        <w:rPr>
          <w:sz w:val="23"/>
          <w:szCs w:val="23"/>
        </w:rPr>
        <w:t>o resultado final de processo que está correndo no âmbito do T</w:t>
      </w:r>
      <w:r w:rsidRPr="007B22D9">
        <w:rPr>
          <w:sz w:val="23"/>
          <w:szCs w:val="23"/>
        </w:rPr>
        <w:t>ribunal de Contas da União - T</w:t>
      </w:r>
      <w:r w:rsidR="003F0F1D" w:rsidRPr="007B22D9">
        <w:rPr>
          <w:sz w:val="23"/>
          <w:szCs w:val="23"/>
        </w:rPr>
        <w:t>CU para se evitar conflitos de decisões entre a comissão de PAD e o TCU que possam trazer ainda mais prejuízo para o CAU/DF, tendo</w:t>
      </w:r>
      <w:bookmarkStart w:id="0" w:name="_GoBack"/>
      <w:bookmarkEnd w:id="0"/>
      <w:r w:rsidR="003F0F1D" w:rsidRPr="007B22D9">
        <w:rPr>
          <w:sz w:val="23"/>
          <w:szCs w:val="23"/>
        </w:rPr>
        <w:t xml:space="preserve"> em vista que a divergência de decisões poderá motivar a empregada envolvida </w:t>
      </w:r>
      <w:r w:rsidRPr="007B22D9">
        <w:rPr>
          <w:sz w:val="23"/>
          <w:szCs w:val="23"/>
        </w:rPr>
        <w:t>a</w:t>
      </w:r>
      <w:r w:rsidR="003F0F1D" w:rsidRPr="007B22D9">
        <w:rPr>
          <w:sz w:val="23"/>
          <w:szCs w:val="23"/>
        </w:rPr>
        <w:t xml:space="preserve"> mover ação contra o CAU /DF</w:t>
      </w:r>
      <w:r w:rsidR="007D6DF3" w:rsidRPr="007B22D9">
        <w:rPr>
          <w:sz w:val="23"/>
          <w:szCs w:val="23"/>
        </w:rPr>
        <w:t>.</w:t>
      </w:r>
    </w:p>
    <w:p w:rsidR="003D05DA" w:rsidRPr="007B22D9" w:rsidRDefault="003D05DA" w:rsidP="002B385C">
      <w:pPr>
        <w:rPr>
          <w:sz w:val="23"/>
          <w:szCs w:val="23"/>
        </w:rPr>
      </w:pPr>
    </w:p>
    <w:p w:rsidR="00EA2957" w:rsidRPr="007B22D9" w:rsidRDefault="00EA2957" w:rsidP="002B385C">
      <w:pPr>
        <w:rPr>
          <w:sz w:val="23"/>
          <w:szCs w:val="23"/>
        </w:rPr>
      </w:pPr>
    </w:p>
    <w:p w:rsidR="00A55DEF" w:rsidRPr="007B22D9" w:rsidRDefault="00A55DEF" w:rsidP="00A55DEF">
      <w:pPr>
        <w:rPr>
          <w:rFonts w:eastAsia="Verdana"/>
          <w:b/>
          <w:sz w:val="23"/>
          <w:szCs w:val="23"/>
        </w:rPr>
      </w:pPr>
      <w:r w:rsidRPr="007B22D9">
        <w:rPr>
          <w:rFonts w:eastAsia="Verdana"/>
          <w:b/>
          <w:sz w:val="23"/>
          <w:szCs w:val="23"/>
        </w:rPr>
        <w:t>DELIBER</w:t>
      </w:r>
      <w:r w:rsidR="002D67E6" w:rsidRPr="007B22D9">
        <w:rPr>
          <w:rFonts w:eastAsia="Verdana"/>
          <w:b/>
          <w:sz w:val="23"/>
          <w:szCs w:val="23"/>
        </w:rPr>
        <w:t>A</w:t>
      </w:r>
      <w:r w:rsidRPr="007B22D9">
        <w:rPr>
          <w:rFonts w:eastAsia="Verdana"/>
          <w:b/>
          <w:sz w:val="23"/>
          <w:szCs w:val="23"/>
        </w:rPr>
        <w:t>:</w:t>
      </w:r>
    </w:p>
    <w:p w:rsidR="00A55DEF" w:rsidRPr="007B22D9" w:rsidRDefault="00A55DEF" w:rsidP="00A55DEF">
      <w:pPr>
        <w:rPr>
          <w:rFonts w:eastAsia="Verdana"/>
          <w:sz w:val="23"/>
          <w:szCs w:val="23"/>
        </w:rPr>
      </w:pPr>
    </w:p>
    <w:p w:rsidR="000337C7" w:rsidRPr="00EA2957" w:rsidRDefault="00A55DEF" w:rsidP="000337C7">
      <w:pPr>
        <w:spacing w:before="100" w:beforeAutospacing="1" w:after="100" w:afterAutospacing="1"/>
        <w:rPr>
          <w:sz w:val="23"/>
          <w:szCs w:val="23"/>
        </w:rPr>
      </w:pPr>
      <w:r w:rsidRPr="007B22D9">
        <w:rPr>
          <w:rFonts w:eastAsia="Verdana"/>
          <w:sz w:val="23"/>
          <w:szCs w:val="23"/>
        </w:rPr>
        <w:t xml:space="preserve">1 </w:t>
      </w:r>
      <w:r w:rsidR="00D9077F" w:rsidRPr="007B22D9">
        <w:rPr>
          <w:rFonts w:eastAsia="Verdana"/>
          <w:sz w:val="23"/>
          <w:szCs w:val="23"/>
        </w:rPr>
        <w:t>–</w:t>
      </w:r>
      <w:r w:rsidRPr="007B22D9">
        <w:rPr>
          <w:rFonts w:eastAsia="Verdana"/>
          <w:sz w:val="23"/>
          <w:szCs w:val="23"/>
        </w:rPr>
        <w:t xml:space="preserve"> </w:t>
      </w:r>
      <w:r w:rsidR="00B318FF" w:rsidRPr="007B22D9">
        <w:rPr>
          <w:rFonts w:eastAsia="Verdana"/>
          <w:sz w:val="23"/>
          <w:szCs w:val="23"/>
        </w:rPr>
        <w:t>Pel</w:t>
      </w:r>
      <w:r w:rsidR="00AA30BD" w:rsidRPr="007B22D9">
        <w:rPr>
          <w:rFonts w:eastAsia="Verdana"/>
          <w:sz w:val="23"/>
          <w:szCs w:val="23"/>
        </w:rPr>
        <w:t xml:space="preserve">o </w:t>
      </w:r>
      <w:r w:rsidR="000337C7" w:rsidRPr="007B22D9">
        <w:rPr>
          <w:sz w:val="23"/>
          <w:szCs w:val="23"/>
        </w:rPr>
        <w:t>encaminhamento desta deliberação ao Plenário do Conselho de Arquitetura e Urbanismo do Distrito Federal –</w:t>
      </w:r>
      <w:r w:rsidR="007D6DF3" w:rsidRPr="007B22D9">
        <w:rPr>
          <w:sz w:val="23"/>
          <w:szCs w:val="23"/>
        </w:rPr>
        <w:t xml:space="preserve"> CAU/DF para apreciação </w:t>
      </w:r>
      <w:r w:rsidR="000337C7" w:rsidRPr="007B22D9">
        <w:rPr>
          <w:sz w:val="23"/>
          <w:szCs w:val="23"/>
        </w:rPr>
        <w:t>e</w:t>
      </w:r>
      <w:r w:rsidR="007D6DF3" w:rsidRPr="007B22D9">
        <w:rPr>
          <w:sz w:val="23"/>
          <w:szCs w:val="23"/>
        </w:rPr>
        <w:t xml:space="preserve"> decisão </w:t>
      </w:r>
      <w:r w:rsidR="000337C7" w:rsidRPr="007B22D9">
        <w:rPr>
          <w:sz w:val="23"/>
          <w:szCs w:val="23"/>
        </w:rPr>
        <w:t>acerca da</w:t>
      </w:r>
      <w:r w:rsidR="007D6DF3" w:rsidRPr="007B22D9">
        <w:rPr>
          <w:sz w:val="23"/>
          <w:szCs w:val="23"/>
        </w:rPr>
        <w:t>s propostas enumeradas e pela</w:t>
      </w:r>
      <w:r w:rsidR="000337C7" w:rsidRPr="007B22D9">
        <w:rPr>
          <w:sz w:val="23"/>
          <w:szCs w:val="23"/>
        </w:rPr>
        <w:t xml:space="preserve"> instauração de P</w:t>
      </w:r>
      <w:r w:rsidR="007D6DF3" w:rsidRPr="007B22D9">
        <w:rPr>
          <w:sz w:val="23"/>
          <w:szCs w:val="23"/>
        </w:rPr>
        <w:t xml:space="preserve">rocesso Administrativo </w:t>
      </w:r>
      <w:r w:rsidR="000337C7" w:rsidRPr="007B22D9">
        <w:rPr>
          <w:sz w:val="23"/>
          <w:szCs w:val="23"/>
        </w:rPr>
        <w:t>D</w:t>
      </w:r>
      <w:r w:rsidR="007D6DF3" w:rsidRPr="007B22D9">
        <w:rPr>
          <w:sz w:val="23"/>
          <w:szCs w:val="23"/>
        </w:rPr>
        <w:t>isciplinar</w:t>
      </w:r>
      <w:r w:rsidR="000337C7" w:rsidRPr="007B22D9">
        <w:rPr>
          <w:sz w:val="23"/>
          <w:szCs w:val="23"/>
        </w:rPr>
        <w:t xml:space="preserve"> </w:t>
      </w:r>
      <w:r w:rsidR="007D6DF3" w:rsidRPr="007B22D9">
        <w:rPr>
          <w:sz w:val="23"/>
          <w:szCs w:val="23"/>
        </w:rPr>
        <w:t>para apuração de responsabilidade de</w:t>
      </w:r>
      <w:r w:rsidR="007D6DF3" w:rsidRPr="00EA2957">
        <w:rPr>
          <w:sz w:val="23"/>
          <w:szCs w:val="23"/>
        </w:rPr>
        <w:t xml:space="preserve"> </w:t>
      </w:r>
      <w:r w:rsidR="007D6DF3" w:rsidRPr="00EA2957">
        <w:rPr>
          <w:sz w:val="23"/>
          <w:szCs w:val="23"/>
        </w:rPr>
        <w:lastRenderedPageBreak/>
        <w:t>empregada do CAU/DF</w:t>
      </w:r>
      <w:r w:rsidR="000337C7" w:rsidRPr="00EA2957">
        <w:rPr>
          <w:sz w:val="23"/>
          <w:szCs w:val="23"/>
        </w:rPr>
        <w:t xml:space="preserve"> </w:t>
      </w:r>
      <w:r w:rsidR="007D6DF3" w:rsidRPr="00EA2957">
        <w:rPr>
          <w:sz w:val="23"/>
          <w:szCs w:val="23"/>
        </w:rPr>
        <w:t>em irregularidade de natureza administrativa e financeira no âmbito do Conselho de Arquitetura e Urbanismo do CAU/DF.</w:t>
      </w:r>
    </w:p>
    <w:p w:rsidR="00280C5F" w:rsidRPr="004C37DF" w:rsidRDefault="00280C5F" w:rsidP="00280C5F">
      <w:pPr>
        <w:rPr>
          <w:sz w:val="22"/>
          <w:szCs w:val="22"/>
        </w:rPr>
      </w:pPr>
    </w:p>
    <w:p w:rsidR="00EA2957" w:rsidRDefault="00EA2957" w:rsidP="00A55DEF">
      <w:pPr>
        <w:rPr>
          <w:b/>
          <w:sz w:val="22"/>
          <w:szCs w:val="22"/>
        </w:rPr>
      </w:pPr>
    </w:p>
    <w:p w:rsidR="00A55DEF" w:rsidRPr="007B22D9" w:rsidRDefault="00A55DEF" w:rsidP="00A55DEF">
      <w:pPr>
        <w:rPr>
          <w:sz w:val="23"/>
          <w:szCs w:val="23"/>
        </w:rPr>
      </w:pPr>
      <w:r w:rsidRPr="007B22D9">
        <w:rPr>
          <w:b/>
          <w:sz w:val="23"/>
          <w:szCs w:val="23"/>
        </w:rPr>
        <w:t xml:space="preserve">Com </w:t>
      </w:r>
      <w:r w:rsidR="00190A81" w:rsidRPr="007B22D9">
        <w:rPr>
          <w:b/>
          <w:sz w:val="23"/>
          <w:szCs w:val="23"/>
        </w:rPr>
        <w:t>3</w:t>
      </w:r>
      <w:r w:rsidRPr="007B22D9">
        <w:rPr>
          <w:sz w:val="23"/>
          <w:szCs w:val="23"/>
        </w:rPr>
        <w:t xml:space="preserve"> votos favoráveis, 0 voto contrário e 0 abstenção.</w:t>
      </w: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AE3CC7" w:rsidRDefault="00A55DEF" w:rsidP="00A55DEF">
      <w:pPr>
        <w:rPr>
          <w:rFonts w:eastAsia="Verdana"/>
          <w:sz w:val="22"/>
          <w:szCs w:val="22"/>
        </w:rPr>
      </w:pPr>
    </w:p>
    <w:p w:rsidR="00A55DEF" w:rsidRPr="007B22D9" w:rsidRDefault="00A55DEF" w:rsidP="00A55DEF">
      <w:pPr>
        <w:jc w:val="center"/>
        <w:rPr>
          <w:rFonts w:eastAsia="Verdana"/>
          <w:sz w:val="23"/>
          <w:szCs w:val="23"/>
        </w:rPr>
      </w:pPr>
      <w:r w:rsidRPr="007B22D9">
        <w:rPr>
          <w:rFonts w:eastAsia="Verdana"/>
          <w:sz w:val="23"/>
          <w:szCs w:val="23"/>
        </w:rPr>
        <w:t xml:space="preserve">Brasília/DF, </w:t>
      </w:r>
      <w:r w:rsidR="001C18E3" w:rsidRPr="007B22D9">
        <w:rPr>
          <w:rFonts w:eastAsia="Verdana"/>
          <w:sz w:val="23"/>
          <w:szCs w:val="23"/>
        </w:rPr>
        <w:t>7</w:t>
      </w:r>
      <w:r w:rsidRPr="007B22D9">
        <w:rPr>
          <w:rFonts w:eastAsia="Verdana"/>
          <w:sz w:val="23"/>
          <w:szCs w:val="23"/>
        </w:rPr>
        <w:t xml:space="preserve"> de </w:t>
      </w:r>
      <w:r w:rsidR="004E2D58" w:rsidRPr="007B22D9">
        <w:rPr>
          <w:rFonts w:eastAsia="Verdana"/>
          <w:sz w:val="23"/>
          <w:szCs w:val="23"/>
        </w:rPr>
        <w:t>dezembro</w:t>
      </w:r>
      <w:r w:rsidRPr="007B22D9">
        <w:rPr>
          <w:rFonts w:eastAsia="Verdana"/>
          <w:sz w:val="23"/>
          <w:szCs w:val="23"/>
        </w:rPr>
        <w:t xml:space="preserve"> de 2018.</w:t>
      </w: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A55DEF" w:rsidRDefault="00A55DEF" w:rsidP="00A55DEF">
      <w:pPr>
        <w:jc w:val="center"/>
        <w:rPr>
          <w:rFonts w:eastAsia="Verdana"/>
          <w:sz w:val="22"/>
          <w:szCs w:val="22"/>
        </w:rPr>
      </w:pPr>
    </w:p>
    <w:p w:rsidR="0061277B" w:rsidRDefault="0061277B" w:rsidP="00A55DEF">
      <w:pPr>
        <w:jc w:val="center"/>
        <w:rPr>
          <w:rFonts w:eastAsia="Verdana"/>
          <w:sz w:val="22"/>
          <w:szCs w:val="22"/>
        </w:rPr>
      </w:pPr>
    </w:p>
    <w:p w:rsidR="00280C5F" w:rsidRPr="00AE3CC7" w:rsidRDefault="00280C5F" w:rsidP="00A55DEF">
      <w:pPr>
        <w:jc w:val="center"/>
        <w:rPr>
          <w:rFonts w:eastAsia="Verdana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Daniel Marcos Szwec dos Santos Fernandes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0F609C" w:rsidTr="00E57C59">
        <w:trPr>
          <w:trHeight w:val="49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2B385C" w:rsidRPr="00242857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242857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242857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242857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242857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347"/>
      </w:tblGrid>
      <w:tr w:rsidR="002B385C" w:rsidRPr="000F609C" w:rsidTr="00E57C59">
        <w:trPr>
          <w:trHeight w:val="265"/>
        </w:trPr>
        <w:tc>
          <w:tcPr>
            <w:tcW w:w="4785" w:type="dxa"/>
            <w:shd w:val="clear" w:color="auto" w:fill="FFFFFF"/>
          </w:tcPr>
          <w:p w:rsidR="002B385C" w:rsidRPr="000F609C" w:rsidRDefault="002B385C" w:rsidP="00E57C59">
            <w:pPr>
              <w:spacing w:line="276" w:lineRule="auto"/>
              <w:ind w:right="417"/>
              <w:rPr>
                <w:sz w:val="22"/>
                <w:szCs w:val="22"/>
              </w:rPr>
            </w:pPr>
            <w:r w:rsidRPr="000F609C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bottom w:val="single" w:sz="3" w:space="0" w:color="000001"/>
            </w:tcBorders>
            <w:shd w:val="clear" w:color="auto" w:fill="FFFFFF"/>
          </w:tcPr>
          <w:p w:rsidR="002B385C" w:rsidRPr="000F609C" w:rsidRDefault="002B385C" w:rsidP="00E57C59">
            <w:pPr>
              <w:snapToGrid w:val="0"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</w:tbl>
    <w:p w:rsidR="002B385C" w:rsidRPr="000F609C" w:rsidRDefault="002B385C" w:rsidP="002B385C">
      <w:pPr>
        <w:tabs>
          <w:tab w:val="left" w:pos="1077"/>
        </w:tabs>
        <w:spacing w:line="276" w:lineRule="auto"/>
        <w:ind w:right="417"/>
        <w:rPr>
          <w:sz w:val="22"/>
          <w:szCs w:val="22"/>
        </w:rPr>
      </w:pPr>
      <w:r w:rsidRPr="000F609C">
        <w:rPr>
          <w:i/>
          <w:sz w:val="22"/>
          <w:szCs w:val="22"/>
        </w:rPr>
        <w:t xml:space="preserve">  </w:t>
      </w:r>
      <w:r w:rsidRPr="000F609C">
        <w:rPr>
          <w:sz w:val="22"/>
          <w:szCs w:val="22"/>
        </w:rPr>
        <w:t>Membro em titularidade</w:t>
      </w:r>
    </w:p>
    <w:p w:rsidR="003E5124" w:rsidRPr="001D64DE" w:rsidRDefault="003E5124" w:rsidP="00A55DEF"/>
    <w:sectPr w:rsidR="003E5124" w:rsidRPr="001D64DE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D7D" w:rsidRDefault="00AB7D7D">
      <w:r>
        <w:separator/>
      </w:r>
    </w:p>
  </w:endnote>
  <w:endnote w:type="continuationSeparator" w:id="0">
    <w:p w:rsidR="00AB7D7D" w:rsidRDefault="00AB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Default="000337C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45E04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945E04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0337C7" w:rsidRPr="00030DEF" w:rsidRDefault="000337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337C7" w:rsidRPr="00030DEF" w:rsidRDefault="000337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D7D" w:rsidRDefault="00AB7D7D">
      <w:r>
        <w:separator/>
      </w:r>
    </w:p>
  </w:footnote>
  <w:footnote w:type="continuationSeparator" w:id="0">
    <w:p w:rsidR="00AB7D7D" w:rsidRDefault="00AB7D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Default="00945E0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05pt;height:42.8pt" o:ole="">
          <v:imagedata r:id="rId1" o:title=""/>
        </v:shape>
        <o:OLEObject Type="Embed" ProgID="CorelDraw.Graphic.16" ShapeID="_x0000_i1025" DrawAspect="Content" ObjectID="_160663762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7C7" w:rsidRDefault="00945E04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6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5043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681"/>
    <w:rsid w:val="005144EB"/>
    <w:rsid w:val="00515CF3"/>
    <w:rsid w:val="00532B11"/>
    <w:rsid w:val="00533297"/>
    <w:rsid w:val="0054270C"/>
    <w:rsid w:val="005542F6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7F36"/>
    <w:rsid w:val="005D40D5"/>
    <w:rsid w:val="005D62B0"/>
    <w:rsid w:val="005E0662"/>
    <w:rsid w:val="005F4D45"/>
    <w:rsid w:val="005F4DCB"/>
    <w:rsid w:val="00602214"/>
    <w:rsid w:val="00607990"/>
    <w:rsid w:val="0061277B"/>
    <w:rsid w:val="00613A49"/>
    <w:rsid w:val="00616C42"/>
    <w:rsid w:val="00627E1B"/>
    <w:rsid w:val="006328F4"/>
    <w:rsid w:val="006355C4"/>
    <w:rsid w:val="0063641D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4A5F"/>
    <w:rsid w:val="00A977AB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54038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4925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77BD0-F4A2-4A7B-9821-ADFF9FF15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469</Words>
  <Characters>2535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2</cp:revision>
  <cp:lastPrinted>2018-10-24T14:56:00Z</cp:lastPrinted>
  <dcterms:created xsi:type="dcterms:W3CDTF">2018-12-18T13:27:00Z</dcterms:created>
  <dcterms:modified xsi:type="dcterms:W3CDTF">2018-12-18T13:27:00Z</dcterms:modified>
</cp:coreProperties>
</file>