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Tr="007A289D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7A289D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Default="009C0BA1" w:rsidP="007A289D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779304/2018</w:t>
            </w:r>
          </w:p>
        </w:tc>
      </w:tr>
      <w:tr w:rsidR="00B2109B" w:rsidTr="007A289D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7A289D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Default="00B2109B" w:rsidP="007A289D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Tr="007A289D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7A289D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14155" w:rsidRDefault="009C0BA1" w:rsidP="00214155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CONTRATAÇÃO DE ASSESSORIA JURÍDICA</w:t>
            </w:r>
          </w:p>
        </w:tc>
      </w:tr>
    </w:tbl>
    <w:p w:rsidR="00B2109B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Tr="007A289D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Default="00B2109B" w:rsidP="007A289D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027</w:t>
            </w:r>
            <w:r w:rsidR="007A289D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B2109B" w:rsidRDefault="00B2109B" w:rsidP="00B2109B">
      <w:pPr>
        <w:pStyle w:val="Cabealho"/>
        <w:spacing w:line="240" w:lineRule="atLeast"/>
        <w:ind w:left="5812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9C0BA1">
        <w:rPr>
          <w:bCs/>
          <w:sz w:val="22"/>
          <w:szCs w:val="22"/>
        </w:rPr>
        <w:t>a contratação de assessoria jurídica externa</w:t>
      </w:r>
      <w:r>
        <w:rPr>
          <w:bCs/>
          <w:sz w:val="22"/>
          <w:szCs w:val="22"/>
        </w:rPr>
        <w:t>.</w:t>
      </w:r>
    </w:p>
    <w:p w:rsidR="00B2109B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Brasília/DF, na sede do Conselho Regional de Engenharia e Agronomia do Distrito Federal – CREA-DF, no dia 28 de janeiro de 2019, após análise do assunto em epígrafe, </w:t>
      </w:r>
      <w:proofErr w:type="gramStart"/>
      <w:r w:rsidRPr="00214155">
        <w:rPr>
          <w:rFonts w:eastAsia="Verdana"/>
          <w:sz w:val="22"/>
          <w:szCs w:val="22"/>
        </w:rPr>
        <w:t>e</w:t>
      </w:r>
      <w:proofErr w:type="gramEnd"/>
    </w:p>
    <w:p w:rsidR="00B2109B" w:rsidRPr="00214155" w:rsidRDefault="00B2109B" w:rsidP="00B2109B">
      <w:pPr>
        <w:spacing w:line="276" w:lineRule="auto"/>
        <w:ind w:left="-142"/>
        <w:rPr>
          <w:rFonts w:eastAsia="Verdana"/>
          <w:sz w:val="22"/>
          <w:szCs w:val="22"/>
        </w:rPr>
      </w:pPr>
    </w:p>
    <w:p w:rsidR="00B2109B" w:rsidRPr="007A289D" w:rsidRDefault="00B2109B" w:rsidP="00B2109B">
      <w:pPr>
        <w:rPr>
          <w:sz w:val="22"/>
          <w:szCs w:val="22"/>
        </w:rPr>
      </w:pPr>
      <w:r w:rsidRPr="007A289D">
        <w:rPr>
          <w:rFonts w:eastAsia="Verdana"/>
          <w:sz w:val="22"/>
          <w:szCs w:val="22"/>
        </w:rPr>
        <w:t xml:space="preserve">Considerando </w:t>
      </w:r>
      <w:r w:rsidR="007A289D" w:rsidRPr="007A289D">
        <w:rPr>
          <w:rFonts w:eastAsia="Verdana"/>
          <w:sz w:val="22"/>
          <w:szCs w:val="22"/>
        </w:rPr>
        <w:t xml:space="preserve">a abertura de um </w:t>
      </w:r>
      <w:r w:rsidR="007A289D" w:rsidRPr="007A289D">
        <w:rPr>
          <w:sz w:val="22"/>
          <w:szCs w:val="22"/>
        </w:rPr>
        <w:t>procedimento administrativo para apuração da regularidade d</w:t>
      </w:r>
      <w:r w:rsidR="007A289D">
        <w:rPr>
          <w:sz w:val="22"/>
          <w:szCs w:val="22"/>
        </w:rPr>
        <w:t>o Ato Administrativo n.</w:t>
      </w:r>
      <w:r w:rsidR="007A289D" w:rsidRPr="007A289D">
        <w:rPr>
          <w:sz w:val="22"/>
          <w:szCs w:val="22"/>
        </w:rPr>
        <w:t>º</w:t>
      </w:r>
      <w:r w:rsidR="007A289D">
        <w:rPr>
          <w:sz w:val="22"/>
          <w:szCs w:val="22"/>
        </w:rPr>
        <w:t xml:space="preserve"> </w:t>
      </w:r>
      <w:r w:rsidR="007A289D" w:rsidRPr="007A289D">
        <w:rPr>
          <w:sz w:val="22"/>
          <w:szCs w:val="22"/>
        </w:rPr>
        <w:t>1/2013, de 29 de outubro de 2013, que cria duas vagas de emprego efetivo para Arquitetas e Urbanistas no Conselho de Arquitetura e Urbanismo do Distrito Federal;</w:t>
      </w:r>
      <w:r w:rsidR="009C0BA1">
        <w:rPr>
          <w:sz w:val="22"/>
          <w:szCs w:val="22"/>
        </w:rPr>
        <w:t xml:space="preserve"> </w:t>
      </w:r>
      <w:proofErr w:type="gramStart"/>
      <w:r w:rsidR="009C0BA1">
        <w:rPr>
          <w:sz w:val="22"/>
          <w:szCs w:val="22"/>
        </w:rPr>
        <w:t>e</w:t>
      </w:r>
      <w:proofErr w:type="gramEnd"/>
    </w:p>
    <w:p w:rsidR="007A289D" w:rsidRPr="00214155" w:rsidRDefault="007A289D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 xml:space="preserve">Considerando </w:t>
      </w:r>
      <w:r w:rsidR="007A289D">
        <w:rPr>
          <w:rFonts w:eastAsia="Verdana"/>
          <w:bCs/>
          <w:sz w:val="22"/>
          <w:szCs w:val="22"/>
        </w:rPr>
        <w:t>a proposição de contratação de escritório de advocacia especializado para consultoria jurídica externa, para que seja emitido parecer jurídico sobre a licitude e regularidade do Ato Administrativo n.º 1/2013.</w:t>
      </w:r>
    </w:p>
    <w:p w:rsidR="00B2109B" w:rsidRPr="00214155" w:rsidRDefault="00B2109B" w:rsidP="00B2109B">
      <w:pPr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b/>
          <w:sz w:val="22"/>
          <w:szCs w:val="22"/>
        </w:rPr>
      </w:pPr>
      <w:r w:rsidRPr="00214155">
        <w:rPr>
          <w:rFonts w:eastAsia="Verdana"/>
          <w:b/>
          <w:sz w:val="22"/>
          <w:szCs w:val="22"/>
        </w:rPr>
        <w:t>DELIBEROU:</w:t>
      </w: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bCs/>
          <w:sz w:val="22"/>
          <w:szCs w:val="22"/>
        </w:rPr>
      </w:pPr>
      <w:r w:rsidRPr="00214155">
        <w:rPr>
          <w:rFonts w:eastAsia="Verdana"/>
          <w:sz w:val="22"/>
          <w:szCs w:val="22"/>
        </w:rPr>
        <w:t xml:space="preserve">1 – </w:t>
      </w:r>
      <w:r w:rsidRPr="00214155">
        <w:rPr>
          <w:rFonts w:eastAsia="Verdana"/>
          <w:bCs/>
          <w:sz w:val="22"/>
          <w:szCs w:val="22"/>
        </w:rPr>
        <w:t xml:space="preserve">Aprovar </w:t>
      </w:r>
      <w:r w:rsidR="007A289D">
        <w:rPr>
          <w:rFonts w:eastAsia="Verdana"/>
          <w:bCs/>
          <w:sz w:val="22"/>
          <w:szCs w:val="22"/>
        </w:rPr>
        <w:t xml:space="preserve">a contratação de </w:t>
      </w:r>
      <w:r w:rsidR="009C0BA1">
        <w:rPr>
          <w:rFonts w:eastAsia="Verdana"/>
          <w:bCs/>
          <w:sz w:val="22"/>
          <w:szCs w:val="22"/>
        </w:rPr>
        <w:t>assessoria</w:t>
      </w:r>
      <w:r w:rsidR="007A289D">
        <w:rPr>
          <w:rFonts w:eastAsia="Verdana"/>
          <w:bCs/>
          <w:sz w:val="22"/>
          <w:szCs w:val="22"/>
        </w:rPr>
        <w:t xml:space="preserve"> jurídica externa para emitir um parecer jurídico sobre a licitude e regularidade do Ato Administrativo n.º 1/2013 do CAU/DF;</w:t>
      </w:r>
    </w:p>
    <w:p w:rsidR="00B2109B" w:rsidRPr="00214155" w:rsidRDefault="00B2109B" w:rsidP="00B2109B">
      <w:pPr>
        <w:rPr>
          <w:rFonts w:eastAsia="Verdana"/>
          <w:bCs/>
          <w:sz w:val="22"/>
          <w:szCs w:val="22"/>
        </w:rPr>
      </w:pPr>
    </w:p>
    <w:p w:rsidR="00B2109B" w:rsidRPr="00214155" w:rsidRDefault="009C0BA1" w:rsidP="00B2109B">
      <w:pPr>
        <w:rPr>
          <w:rFonts w:eastAsia="Verdana"/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2 – A criação de uma comissão de acompanhamento da contratação da assessoria jurídica externa composta por: o conselheiro João Gilberto de Carvalho Accioly, o assessor da presidência Alexandre Caputo Barreto e o gerente geral Flávio Soares Oliveira. </w:t>
      </w: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3 – Encaminhar esta deliberação para publicação no sítio eletrônico do CAU/DF.</w:t>
      </w: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bookmarkStart w:id="0" w:name="_GoBack"/>
      <w:bookmarkEnd w:id="0"/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Esta deliberação entra em vigor nesta data.</w:t>
      </w:r>
    </w:p>
    <w:p w:rsidR="00B2109B" w:rsidRPr="00214155" w:rsidRDefault="00B2109B" w:rsidP="00B2109B">
      <w:pPr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14155">
        <w:rPr>
          <w:sz w:val="22"/>
          <w:szCs w:val="22"/>
          <w:lang w:eastAsia="pt-BR"/>
        </w:rPr>
        <w:t xml:space="preserve">Com </w:t>
      </w:r>
      <w:proofErr w:type="gramStart"/>
      <w:r w:rsidRPr="00214155">
        <w:rPr>
          <w:b/>
          <w:bCs/>
          <w:sz w:val="22"/>
          <w:szCs w:val="22"/>
          <w:lang w:eastAsia="pt-BR"/>
        </w:rPr>
        <w:t>7</w:t>
      </w:r>
      <w:proofErr w:type="gramEnd"/>
      <w:r w:rsidRPr="00214155">
        <w:rPr>
          <w:b/>
          <w:bCs/>
          <w:sz w:val="22"/>
          <w:szCs w:val="22"/>
          <w:lang w:eastAsia="pt-BR"/>
        </w:rPr>
        <w:t xml:space="preserve"> votos favoráveis</w:t>
      </w:r>
      <w:r w:rsidRPr="00214155">
        <w:rPr>
          <w:sz w:val="22"/>
          <w:szCs w:val="22"/>
          <w:lang w:eastAsia="pt-BR"/>
        </w:rPr>
        <w:t xml:space="preserve"> dos conselheiros: Antônio Menezes Junior, Daniel Marcos </w:t>
      </w:r>
      <w:proofErr w:type="spellStart"/>
      <w:r w:rsidRPr="00214155">
        <w:rPr>
          <w:sz w:val="22"/>
          <w:szCs w:val="22"/>
          <w:lang w:eastAsia="pt-BR"/>
        </w:rPr>
        <w:t>Szwec</w:t>
      </w:r>
      <w:proofErr w:type="spellEnd"/>
      <w:r w:rsidRPr="00214155">
        <w:rPr>
          <w:sz w:val="22"/>
          <w:szCs w:val="22"/>
          <w:lang w:eastAsia="pt-BR"/>
        </w:rPr>
        <w:t xml:space="preserve"> dos Santos Fernandes, Gabriela de Souza Tenório, Helena Zanella, João Gilberto de Carvalho Accioly, João Eduardo Martins Dantas e Rogério </w:t>
      </w:r>
      <w:proofErr w:type="spellStart"/>
      <w:r w:rsidRPr="00214155">
        <w:rPr>
          <w:sz w:val="22"/>
          <w:szCs w:val="22"/>
          <w:lang w:eastAsia="pt-BR"/>
        </w:rPr>
        <w:t>Markiewicz</w:t>
      </w:r>
      <w:proofErr w:type="spellEnd"/>
      <w:r w:rsidRPr="00214155">
        <w:rPr>
          <w:sz w:val="22"/>
          <w:szCs w:val="22"/>
          <w:lang w:eastAsia="pt-BR"/>
        </w:rPr>
        <w:t xml:space="preserve">; </w:t>
      </w:r>
      <w:r w:rsidRPr="00214155">
        <w:rPr>
          <w:b/>
          <w:sz w:val="22"/>
          <w:szCs w:val="22"/>
          <w:lang w:eastAsia="pt-BR"/>
        </w:rPr>
        <w:t>1 ausência</w:t>
      </w:r>
      <w:r w:rsidRPr="00214155">
        <w:rPr>
          <w:sz w:val="22"/>
          <w:szCs w:val="22"/>
          <w:lang w:eastAsia="pt-BR"/>
        </w:rPr>
        <w:t xml:space="preserve"> da conselheira: Giselle </w:t>
      </w:r>
      <w:proofErr w:type="spellStart"/>
      <w:r w:rsidRPr="00214155">
        <w:rPr>
          <w:sz w:val="22"/>
          <w:szCs w:val="22"/>
          <w:lang w:eastAsia="pt-BR"/>
        </w:rPr>
        <w:t>Moll</w:t>
      </w:r>
      <w:proofErr w:type="spellEnd"/>
      <w:r w:rsidRPr="00214155">
        <w:rPr>
          <w:sz w:val="22"/>
          <w:szCs w:val="22"/>
          <w:lang w:eastAsia="pt-BR"/>
        </w:rPr>
        <w:t xml:space="preserve"> Mascarenhas; 00 voto contrário e 00 abstenção.</w:t>
      </w: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Brasília - DF, 28 de janeiro de 2019.</w:t>
      </w: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214155" w:rsidRPr="00214155" w:rsidRDefault="00214155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214155">
        <w:rPr>
          <w:rFonts w:eastAsia="Verdana"/>
          <w:b/>
          <w:sz w:val="22"/>
          <w:szCs w:val="22"/>
        </w:rPr>
        <w:t xml:space="preserve">Daniel Mangabeira da Vinha </w:t>
      </w: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Presidente do CAU/DF</w:t>
      </w:r>
    </w:p>
    <w:p w:rsidR="00F115F7" w:rsidRDefault="00F115F7" w:rsidP="003E5124">
      <w:pPr>
        <w:rPr>
          <w:rFonts w:ascii="Calibri" w:hAnsi="Calibri"/>
          <w:b/>
          <w:sz w:val="28"/>
          <w:szCs w:val="28"/>
        </w:rPr>
      </w:pPr>
    </w:p>
    <w:sectPr w:rsidR="00F115F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89D" w:rsidRDefault="007A289D">
      <w:r>
        <w:separator/>
      </w:r>
    </w:p>
  </w:endnote>
  <w:endnote w:type="continuationSeparator" w:id="0">
    <w:p w:rsidR="007A289D" w:rsidRDefault="007A2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9D" w:rsidRDefault="007A289D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C0BA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C0BA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7A289D" w:rsidRPr="0034385E" w:rsidRDefault="007A289D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7A289D" w:rsidRPr="00030DEF" w:rsidRDefault="007A289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Bloco “A”, Salas 401 a 406, Centro Empresarial Santa Cruz - CEP 70.390-055 - Brasília (DF</w:t>
    </w:r>
    <w:proofErr w:type="gramStart"/>
    <w:r w:rsidRPr="00030DEF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030DE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7A289D" w:rsidRPr="00030DEF" w:rsidRDefault="007A289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89D" w:rsidRDefault="007A289D">
      <w:r>
        <w:separator/>
      </w:r>
    </w:p>
  </w:footnote>
  <w:footnote w:type="continuationSeparator" w:id="0">
    <w:p w:rsidR="007A289D" w:rsidRDefault="007A2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9D" w:rsidRDefault="007A289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9D" w:rsidRDefault="007A289D" w:rsidP="00507974">
    <w:pPr>
      <w:pStyle w:val="Rodap"/>
      <w:ind w:left="-1701" w:right="-851"/>
      <w:jc w:val="left"/>
    </w:pPr>
  </w:p>
  <w:p w:rsidR="007A289D" w:rsidRDefault="007A289D" w:rsidP="00507974">
    <w:pPr>
      <w:pStyle w:val="Rodap"/>
      <w:ind w:right="-851"/>
      <w:jc w:val="left"/>
    </w:pPr>
  </w:p>
  <w:p w:rsidR="007A289D" w:rsidRPr="008B6F05" w:rsidRDefault="007A289D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035278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9D" w:rsidRDefault="007A289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B1042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289D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BA1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02587-9F59-4B89-8A1E-0AD24CC70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317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3</cp:revision>
  <cp:lastPrinted>2018-07-24T19:42:00Z</cp:lastPrinted>
  <dcterms:created xsi:type="dcterms:W3CDTF">2019-01-29T14:38:00Z</dcterms:created>
  <dcterms:modified xsi:type="dcterms:W3CDTF">2019-01-30T13:27:00Z</dcterms:modified>
</cp:coreProperties>
</file>