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18" w:rsidRDefault="00686884">
      <w:pPr>
        <w:suppressAutoHyphens/>
        <w:spacing w:line="300" w:lineRule="exact"/>
        <w:ind w:firstLine="1701"/>
        <w:rPr>
          <w:rFonts w:ascii="Arial" w:hAnsi="Arial"/>
        </w:rPr>
      </w:pPr>
      <w:r>
        <w:rPr>
          <w:rFonts w:ascii="Arial" w:hAnsi="Arial" w:cs="Arial"/>
          <w:b/>
          <w:iCs/>
        </w:rPr>
        <w:t>PORTARIA N. 64, DE 12 DE SETEMBRO DE 2018.</w:t>
      </w:r>
    </w:p>
    <w:p w:rsidR="00033418" w:rsidRDefault="00033418">
      <w:pPr>
        <w:suppressAutoHyphens/>
        <w:spacing w:line="300" w:lineRule="exact"/>
        <w:ind w:firstLine="2211"/>
        <w:rPr>
          <w:rFonts w:ascii="Arial" w:hAnsi="Arial" w:cs="Courier New"/>
        </w:rPr>
      </w:pPr>
    </w:p>
    <w:p w:rsidR="00033418" w:rsidRDefault="00033418">
      <w:pPr>
        <w:suppressAutoHyphens/>
        <w:spacing w:line="300" w:lineRule="exact"/>
        <w:ind w:firstLine="2211"/>
        <w:rPr>
          <w:rFonts w:ascii="Arial" w:hAnsi="Arial" w:cs="Courier New"/>
        </w:rPr>
      </w:pPr>
    </w:p>
    <w:p w:rsidR="00033418" w:rsidRDefault="00033418">
      <w:pPr>
        <w:suppressAutoHyphens/>
        <w:spacing w:line="300" w:lineRule="exact"/>
        <w:ind w:firstLine="2211"/>
        <w:rPr>
          <w:rFonts w:ascii="Arial" w:hAnsi="Arial" w:cs="Courier New"/>
        </w:rPr>
      </w:pPr>
    </w:p>
    <w:p w:rsidR="00033418" w:rsidRDefault="00686884">
      <w:pPr>
        <w:suppressAutoHyphens/>
        <w:spacing w:line="300" w:lineRule="exact"/>
        <w:ind w:left="3798" w:firstLine="8504"/>
        <w:rPr>
          <w:rFonts w:ascii="Arial" w:hAnsi="Arial"/>
        </w:rPr>
      </w:pPr>
      <w:r>
        <w:rPr>
          <w:rFonts w:ascii="Arial" w:eastAsia="Arial" w:hAnsi="Arial" w:cs="Arial"/>
          <w:b/>
          <w:iCs/>
        </w:rPr>
        <w:t xml:space="preserve"> Revoga a Portaria nº 53 de 14 de dezembro 2017 e i</w:t>
      </w:r>
      <w:r>
        <w:rPr>
          <w:rFonts w:ascii="Arial" w:eastAsia="Arial" w:hAnsi="Arial" w:cs="Arial"/>
          <w:b/>
          <w:bCs/>
          <w:iCs/>
        </w:rPr>
        <w:t>nstitui comissão de sindicância para apuração dos fatos e possíveis responsabilidades relacionadas à prática de assédio moral noticiada ao Conselho de Arquitetura e Urbanismo do Distrito Federal (CAU/DF), e dá outras providências.</w:t>
      </w:r>
    </w:p>
    <w:p w:rsidR="00033418" w:rsidRDefault="00033418">
      <w:pPr>
        <w:suppressAutoHyphens/>
        <w:spacing w:line="300" w:lineRule="exact"/>
        <w:ind w:firstLine="2211"/>
        <w:rPr>
          <w:rFonts w:ascii="Arial" w:hAnsi="Arial" w:cs="Courier New"/>
        </w:rPr>
      </w:pPr>
    </w:p>
    <w:p w:rsidR="00033418" w:rsidRDefault="00033418">
      <w:pPr>
        <w:suppressAutoHyphens/>
        <w:spacing w:line="300" w:lineRule="exact"/>
        <w:ind w:firstLine="2211"/>
        <w:rPr>
          <w:rFonts w:ascii="Arial" w:hAnsi="Arial" w:cs="Courier New"/>
        </w:rPr>
      </w:pPr>
    </w:p>
    <w:p w:rsidR="00033418" w:rsidRDefault="00033418">
      <w:pPr>
        <w:suppressAutoHyphens/>
        <w:spacing w:line="300" w:lineRule="exact"/>
        <w:ind w:firstLine="2211"/>
        <w:rPr>
          <w:rFonts w:ascii="Arial" w:hAnsi="Arial" w:cs="Courier New"/>
        </w:rPr>
      </w:pPr>
    </w:p>
    <w:p w:rsidR="00033418" w:rsidRDefault="00033418">
      <w:pPr>
        <w:suppressAutoHyphens/>
        <w:spacing w:line="300" w:lineRule="exact"/>
        <w:ind w:firstLine="2211"/>
        <w:rPr>
          <w:rFonts w:ascii="Arial" w:hAnsi="Arial" w:cs="Courier New"/>
        </w:rPr>
      </w:pPr>
    </w:p>
    <w:p w:rsidR="00033418" w:rsidRDefault="00686884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O PRESIDENTE DO CONSELHO DE ARQUITETURA E URBANISMO DO DISTRITO FEDERAL (CAU/DF), no uso das atribuições que lhe conferem o artigo 35, da Lei nº 12.378, de 31 de dezembro de 2010 e artigo 42 do Regimento Interno do CAU/DF, homologado na 13ª plenária ampliada do Conselho de Arquitetura e Urbanismo do Brasil (CAU/BR), em 22 de maio de 2015;</w:t>
      </w:r>
    </w:p>
    <w:p w:rsidR="00033418" w:rsidRDefault="00033418">
      <w:pPr>
        <w:suppressAutoHyphens/>
        <w:spacing w:line="300" w:lineRule="exact"/>
        <w:rPr>
          <w:rFonts w:ascii="Arial" w:hAnsi="Arial" w:cs="Courier New"/>
        </w:rPr>
      </w:pPr>
    </w:p>
    <w:p w:rsidR="00033418" w:rsidRDefault="00686884">
      <w:pPr>
        <w:tabs>
          <w:tab w:val="left" w:pos="1134"/>
        </w:tabs>
        <w:rPr>
          <w:rFonts w:ascii="Arial" w:hAnsi="Arial"/>
        </w:rPr>
      </w:pPr>
      <w:r>
        <w:rPr>
          <w:rFonts w:ascii="Arial" w:eastAsia="Times New Roman" w:hAnsi="Arial"/>
        </w:rPr>
        <w:t xml:space="preserve">Considerando notificação nº 113274.2017, do Ministério Público do Trabalho, protocolada na sede do CAU/DF sob nº 611205/2017, em 20 de novembro de 2017, que solicita informações sobre possível prática de assédio moral relatada em denúncia anônima; e </w:t>
      </w:r>
    </w:p>
    <w:p w:rsidR="00033418" w:rsidRDefault="00033418">
      <w:pPr>
        <w:tabs>
          <w:tab w:val="left" w:pos="1134"/>
        </w:tabs>
        <w:rPr>
          <w:rFonts w:ascii="Arial" w:eastAsia="Times New Roman" w:hAnsi="Arial"/>
        </w:rPr>
      </w:pPr>
    </w:p>
    <w:p w:rsidR="00033418" w:rsidRDefault="00686884">
      <w:pPr>
        <w:tabs>
          <w:tab w:val="left" w:pos="1134"/>
        </w:tabs>
        <w:suppressAutoHyphens/>
        <w:spacing w:line="300" w:lineRule="exact"/>
        <w:rPr>
          <w:rFonts w:ascii="Arial" w:hAnsi="Arial"/>
        </w:rPr>
      </w:pPr>
      <w:r>
        <w:rPr>
          <w:rFonts w:ascii="Arial" w:eastAsia="Times New Roman" w:hAnsi="Arial" w:cs="Arial"/>
          <w:iCs/>
        </w:rPr>
        <w:t>Considerando Deliberação da Segunda Plenária Extraordinária, de 22 de agosto de 2018, que decidiu pela instauração de Sindicância para apurarão dos fatos e possíveis responsabilidades.</w:t>
      </w:r>
    </w:p>
    <w:p w:rsidR="00033418" w:rsidRDefault="00033418">
      <w:pPr>
        <w:suppressAutoHyphens/>
        <w:spacing w:line="300" w:lineRule="exact"/>
        <w:rPr>
          <w:rFonts w:ascii="Arial" w:hAnsi="Arial" w:cs="Courier New"/>
        </w:rPr>
      </w:pPr>
    </w:p>
    <w:p w:rsidR="00033418" w:rsidRDefault="00686884">
      <w:pPr>
        <w:suppressAutoHyphens/>
        <w:spacing w:line="300" w:lineRule="exact"/>
        <w:rPr>
          <w:rFonts w:ascii="Arial" w:hAnsi="Arial"/>
        </w:rPr>
      </w:pPr>
      <w:r>
        <w:rPr>
          <w:rFonts w:ascii="Arial" w:hAnsi="Arial" w:cs="Arial"/>
          <w:b/>
          <w:iCs/>
        </w:rPr>
        <w:t xml:space="preserve">DECIDE: </w:t>
      </w:r>
    </w:p>
    <w:p w:rsidR="00033418" w:rsidRDefault="00033418">
      <w:pPr>
        <w:suppressAutoHyphens/>
        <w:spacing w:line="300" w:lineRule="exact"/>
        <w:rPr>
          <w:rFonts w:ascii="Arial" w:hAnsi="Arial" w:cs="Courier New"/>
        </w:rPr>
      </w:pPr>
    </w:p>
    <w:p w:rsidR="00033418" w:rsidRDefault="00686884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  <w:bCs/>
        </w:rPr>
        <w:t xml:space="preserve">Art. 1º Revoga-se a Portaria nº 53 de 14 de dezembro de 2017. </w:t>
      </w:r>
    </w:p>
    <w:p w:rsidR="00033418" w:rsidRDefault="00033418">
      <w:pPr>
        <w:tabs>
          <w:tab w:val="left" w:pos="1134"/>
        </w:tabs>
        <w:rPr>
          <w:bCs/>
        </w:rPr>
      </w:pPr>
    </w:p>
    <w:p w:rsidR="00033418" w:rsidRDefault="00686884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  <w:bCs/>
        </w:rPr>
        <w:t>Art. 2º Fica instituída, mediante instrução no processo administrativo nº 621854/2017, a Comissão de Sindicância para apuração dos fatos e possíveis responsabilidades relacionadas à prática de assédio moral noticiada ao CAU/DF.</w:t>
      </w:r>
    </w:p>
    <w:p w:rsidR="00033418" w:rsidRDefault="00033418">
      <w:pPr>
        <w:tabs>
          <w:tab w:val="left" w:pos="1134"/>
        </w:tabs>
        <w:rPr>
          <w:rFonts w:ascii="Arial" w:hAnsi="Arial"/>
          <w:bCs/>
        </w:rPr>
      </w:pPr>
    </w:p>
    <w:p w:rsidR="00033418" w:rsidRDefault="00686884">
      <w:pPr>
        <w:tabs>
          <w:tab w:val="left" w:pos="1134"/>
        </w:tabs>
      </w:pPr>
      <w:r>
        <w:rPr>
          <w:rFonts w:ascii="Arial" w:hAnsi="Arial"/>
          <w:bCs/>
        </w:rPr>
        <w:t>Art. 2º Designar os conselheiros MÔNICA ANDRÉA BLANCO e PAULO CAVALCANTI DE ALBUQUERQUE e empregada FLÁVIA FERNANDES QUEIROZ, sob a presidência do primeiro, para integrarem a comissão sindicante.</w:t>
      </w:r>
    </w:p>
    <w:p w:rsidR="00033418" w:rsidRDefault="00033418">
      <w:pPr>
        <w:tabs>
          <w:tab w:val="left" w:pos="1134"/>
        </w:tabs>
        <w:rPr>
          <w:rFonts w:ascii="Arial" w:hAnsi="Arial"/>
          <w:bCs/>
        </w:rPr>
      </w:pPr>
    </w:p>
    <w:p w:rsidR="00033418" w:rsidRDefault="00686884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  <w:bCs/>
        </w:rPr>
        <w:t>Art. 3º Delegar-lhes poderes para efetivar todas diligências necessárias para a instrução do procedimento, com acesso a toda documentação necessária à elucidação dos fatos, bem como, deverão colher quaisquer depoimentos e demais provas que julgarem pertinentes.</w:t>
      </w:r>
    </w:p>
    <w:p w:rsidR="00033418" w:rsidRDefault="00033418">
      <w:pPr>
        <w:tabs>
          <w:tab w:val="left" w:pos="1134"/>
        </w:tabs>
        <w:rPr>
          <w:rFonts w:ascii="Arial" w:hAnsi="Arial"/>
          <w:bCs/>
        </w:rPr>
      </w:pPr>
    </w:p>
    <w:p w:rsidR="00033418" w:rsidRDefault="00686884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  <w:bCs/>
        </w:rPr>
        <w:lastRenderedPageBreak/>
        <w:t>Art. 4º Determinar que seja dada ciência da instauração da presente sindicância ao Ministério Público do Trabalho, encaminhando-lhe cópia desta Portaria inaugural.</w:t>
      </w:r>
    </w:p>
    <w:p w:rsidR="00033418" w:rsidRDefault="00033418">
      <w:pPr>
        <w:tabs>
          <w:tab w:val="left" w:pos="1134"/>
        </w:tabs>
        <w:rPr>
          <w:rFonts w:ascii="Arial" w:hAnsi="Arial"/>
          <w:bCs/>
        </w:rPr>
      </w:pPr>
    </w:p>
    <w:p w:rsidR="00033418" w:rsidRDefault="00686884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  <w:bCs/>
        </w:rPr>
        <w:t>Art. 5º A apuração dos fatos deverá ocorrer no prazo de 60 (sessenta) dias, do dia 13 de setembro até o dia 12 de novembro de 2018, podendo ser prorrogada por igual período mediante justificativa, se encerrando com a emissão de relatório conclusivo.</w:t>
      </w:r>
    </w:p>
    <w:p w:rsidR="00033418" w:rsidRDefault="00033418">
      <w:pPr>
        <w:tabs>
          <w:tab w:val="left" w:pos="1134"/>
        </w:tabs>
        <w:rPr>
          <w:rFonts w:ascii="Arial" w:hAnsi="Arial"/>
          <w:bCs/>
        </w:rPr>
      </w:pPr>
    </w:p>
    <w:p w:rsidR="00033418" w:rsidRDefault="00686884">
      <w:pPr>
        <w:tabs>
          <w:tab w:val="left" w:pos="1134"/>
        </w:tabs>
        <w:suppressAutoHyphens/>
        <w:spacing w:line="300" w:lineRule="exact"/>
        <w:rPr>
          <w:rFonts w:ascii="Arial" w:hAnsi="Arial" w:cs="Courier New"/>
        </w:rPr>
      </w:pPr>
      <w:r>
        <w:rPr>
          <w:rFonts w:ascii="Arial" w:hAnsi="Arial" w:cs="Arial"/>
          <w:iCs/>
        </w:rPr>
        <w:t>Art. 6º Esta Portaria entra em vigor na data da sua publicação no sítio eletrônico do CAU/DF.</w:t>
      </w:r>
    </w:p>
    <w:p w:rsidR="00033418" w:rsidRDefault="00033418">
      <w:pPr>
        <w:suppressAutoHyphens/>
        <w:spacing w:line="300" w:lineRule="exact"/>
        <w:rPr>
          <w:rFonts w:ascii="Arial" w:hAnsi="Arial" w:cs="Courier New"/>
        </w:rPr>
      </w:pPr>
    </w:p>
    <w:p w:rsidR="00033418" w:rsidRDefault="00686884">
      <w:pPr>
        <w:suppressAutoHyphens/>
        <w:spacing w:line="300" w:lineRule="exact"/>
        <w:jc w:val="center"/>
        <w:rPr>
          <w:rFonts w:ascii="Arial" w:hAnsi="Arial"/>
        </w:rPr>
      </w:pPr>
      <w:r>
        <w:rPr>
          <w:rFonts w:ascii="Arial" w:hAnsi="Arial" w:cs="Arial"/>
          <w:b/>
          <w:iCs/>
        </w:rPr>
        <w:t>Brasília, 12 de setembro de 2018.</w:t>
      </w:r>
    </w:p>
    <w:p w:rsidR="00033418" w:rsidRDefault="00033418">
      <w:pPr>
        <w:suppressAutoHyphens/>
        <w:spacing w:line="300" w:lineRule="exact"/>
        <w:jc w:val="center"/>
        <w:rPr>
          <w:rFonts w:ascii="Arial" w:hAnsi="Arial" w:cs="Courier New"/>
        </w:rPr>
      </w:pPr>
      <w:bookmarkStart w:id="0" w:name="_GoBack"/>
      <w:bookmarkEnd w:id="0"/>
    </w:p>
    <w:p w:rsidR="00033418" w:rsidRDefault="00033418">
      <w:pPr>
        <w:suppressAutoHyphens/>
        <w:spacing w:line="300" w:lineRule="exact"/>
        <w:jc w:val="center"/>
        <w:rPr>
          <w:rFonts w:ascii="Arial" w:hAnsi="Arial" w:cs="Courier New"/>
        </w:rPr>
      </w:pPr>
    </w:p>
    <w:p w:rsidR="00033418" w:rsidRDefault="00033418">
      <w:pPr>
        <w:suppressAutoHyphens/>
        <w:spacing w:line="300" w:lineRule="exact"/>
        <w:jc w:val="center"/>
        <w:rPr>
          <w:rFonts w:ascii="Arial" w:hAnsi="Arial" w:cs="Courier New"/>
        </w:rPr>
      </w:pPr>
    </w:p>
    <w:p w:rsidR="00033418" w:rsidRDefault="00686884">
      <w:pPr>
        <w:suppressAutoHyphens/>
        <w:spacing w:line="30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DANIEL MANGABEIRA </w:t>
      </w:r>
    </w:p>
    <w:p w:rsidR="00033418" w:rsidRDefault="00686884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 xml:space="preserve">Presidente do CAU/DF  </w:t>
      </w:r>
    </w:p>
    <w:sectPr w:rsidR="00033418">
      <w:pgSz w:w="11906" w:h="16838"/>
      <w:pgMar w:top="1701" w:right="1134" w:bottom="1134" w:left="1701" w:header="113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8E" w:rsidRDefault="00686884">
      <w:r>
        <w:separator/>
      </w:r>
    </w:p>
  </w:endnote>
  <w:endnote w:type="continuationSeparator" w:id="0">
    <w:p w:rsidR="00106A8E" w:rsidRDefault="0068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(W1)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charset w:val="01"/>
    <w:family w:val="swiss"/>
    <w:pitch w:val="default"/>
  </w:font>
  <w:font w:name="CIDFont+F1">
    <w:charset w:val="01"/>
    <w:family w:val="swiss"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8E" w:rsidRDefault="00686884">
      <w:r>
        <w:separator/>
      </w:r>
    </w:p>
  </w:footnote>
  <w:footnote w:type="continuationSeparator" w:id="0">
    <w:p w:rsidR="00106A8E" w:rsidRDefault="0068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2E3E"/>
    <w:multiLevelType w:val="multilevel"/>
    <w:tmpl w:val="986E3870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18"/>
    <w:rsid w:val="00033418"/>
    <w:rsid w:val="00106A8E"/>
    <w:rsid w:val="00686884"/>
    <w:rsid w:val="00A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A2225-E74A-40A0-AC0B-A5AA4681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/>
      <w:color w:val="00000A"/>
    </w:rPr>
  </w:style>
  <w:style w:type="character" w:customStyle="1" w:styleId="ListLabel53">
    <w:name w:val="ListLabel 53"/>
    <w:qFormat/>
    <w:rPr>
      <w:rFonts w:eastAsia="Calibri"/>
      <w:b/>
      <w:color w:val="00000A"/>
    </w:rPr>
  </w:style>
  <w:style w:type="character" w:customStyle="1" w:styleId="ListLabel54">
    <w:name w:val="ListLabel 54"/>
    <w:qFormat/>
    <w:rPr>
      <w:rFonts w:eastAsia="Calibri"/>
      <w:b/>
      <w:color w:val="00000A"/>
    </w:rPr>
  </w:style>
  <w:style w:type="character" w:customStyle="1" w:styleId="ListLabel55">
    <w:name w:val="ListLabel 55"/>
    <w:qFormat/>
    <w:rPr>
      <w:rFonts w:eastAsia="Calibri"/>
      <w:color w:val="00000A"/>
    </w:rPr>
  </w:style>
  <w:style w:type="character" w:customStyle="1" w:styleId="ListLabel56">
    <w:name w:val="ListLabel 56"/>
    <w:qFormat/>
    <w:rPr>
      <w:rFonts w:eastAsia="Calibri"/>
      <w:color w:val="00000A"/>
    </w:rPr>
  </w:style>
  <w:style w:type="character" w:customStyle="1" w:styleId="ListLabel57">
    <w:name w:val="ListLabel 57"/>
    <w:qFormat/>
    <w:rPr>
      <w:rFonts w:eastAsia="Calibri"/>
      <w:color w:val="00000A"/>
    </w:rPr>
  </w:style>
  <w:style w:type="character" w:customStyle="1" w:styleId="ListLabel58">
    <w:name w:val="ListLabel 58"/>
    <w:qFormat/>
    <w:rPr>
      <w:rFonts w:eastAsia="Calibri"/>
      <w:color w:val="00000A"/>
    </w:rPr>
  </w:style>
  <w:style w:type="character" w:customStyle="1" w:styleId="ListLabel59">
    <w:name w:val="ListLabel 59"/>
    <w:qFormat/>
    <w:rPr>
      <w:rFonts w:eastAsia="Calibri"/>
      <w:color w:val="00000A"/>
    </w:rPr>
  </w:style>
  <w:style w:type="character" w:customStyle="1" w:styleId="ListLabel60">
    <w:name w:val="ListLabel 60"/>
    <w:qFormat/>
    <w:rPr>
      <w:rFonts w:eastAsia="Calibri"/>
      <w:color w:val="00000A"/>
    </w:rPr>
  </w:style>
  <w:style w:type="character" w:customStyle="1" w:styleId="ListLabel61">
    <w:name w:val="ListLabel 61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 w:val="0"/>
      <w:color w:val="FF0000"/>
    </w:rPr>
  </w:style>
  <w:style w:type="character" w:customStyle="1" w:styleId="ListLabel133">
    <w:name w:val="ListLabel 133"/>
    <w:qFormat/>
    <w:rPr>
      <w:b w:val="0"/>
      <w:color w:val="FF0000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 w:val="0"/>
      <w:color w:val="FF0000"/>
    </w:rPr>
  </w:style>
  <w:style w:type="character" w:customStyle="1" w:styleId="ListLabel136">
    <w:name w:val="ListLabel 136"/>
    <w:qFormat/>
    <w:rPr>
      <w:b w:val="0"/>
      <w:color w:val="FF0000"/>
    </w:rPr>
  </w:style>
  <w:style w:type="character" w:customStyle="1" w:styleId="ListLabel137">
    <w:name w:val="ListLabel 137"/>
    <w:qFormat/>
    <w:rPr>
      <w:b w:val="0"/>
      <w:color w:val="FF0000"/>
    </w:rPr>
  </w:style>
  <w:style w:type="character" w:customStyle="1" w:styleId="ListLabel138">
    <w:name w:val="ListLabel 138"/>
    <w:qFormat/>
    <w:rPr>
      <w:b w:val="0"/>
      <w:color w:val="FF0000"/>
    </w:rPr>
  </w:style>
  <w:style w:type="character" w:customStyle="1" w:styleId="ListLabel139">
    <w:name w:val="ListLabel 139"/>
    <w:qFormat/>
    <w:rPr>
      <w:b w:val="0"/>
      <w:color w:val="FF0000"/>
    </w:rPr>
  </w:style>
  <w:style w:type="character" w:customStyle="1" w:styleId="ListLabel140">
    <w:name w:val="ListLabel 140"/>
    <w:qFormat/>
    <w:rPr>
      <w:b w:val="0"/>
      <w:color w:val="FF0000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/>
      <w:sz w:val="20"/>
      <w:szCs w:val="2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rFonts w:ascii="DaxCondensed-Regular" w:hAnsi="DaxCondensed-Regular"/>
      <w:color w:val="1C3942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qFormat/>
    <w:rsid w:val="0051599E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overflowPunct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color w:val="00000A"/>
      <w:sz w:val="24"/>
    </w:rPr>
  </w:style>
  <w:style w:type="paragraph" w:customStyle="1" w:styleId="Nivel1">
    <w:name w:val="Nivel 1"/>
    <w:basedOn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00000A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12</cp:revision>
  <dcterms:created xsi:type="dcterms:W3CDTF">2018-08-06T18:33:00Z</dcterms:created>
  <dcterms:modified xsi:type="dcterms:W3CDTF">2018-09-13T15:52:00Z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