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="00985535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FÓRUM DA </w:t>
            </w:r>
            <w:r w:rsidR="00985535" w:rsidRPr="00985535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CÂMARA BRASILEIRA DA INDÚSTRIA DA CONSTRUÇÃO – CBIC</w:t>
            </w:r>
            <w:r w:rsidR="00985535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98553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985535">
              <w:rPr>
                <w:b/>
                <w:sz w:val="22"/>
                <w:szCs w:val="22"/>
              </w:rPr>
              <w:t>8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</w:t>
      </w:r>
      <w:r w:rsidR="0035456F" w:rsidRPr="009E2116">
        <w:rPr>
          <w:rFonts w:eastAsia="Verdana"/>
          <w:bCs/>
          <w:sz w:val="22"/>
          <w:szCs w:val="22"/>
        </w:rPr>
        <w:t xml:space="preserve">para composição do </w:t>
      </w:r>
      <w:r w:rsidR="00884680">
        <w:rPr>
          <w:rFonts w:eastAsia="Verdana"/>
          <w:bCs/>
          <w:sz w:val="22"/>
          <w:szCs w:val="22"/>
        </w:rPr>
        <w:t xml:space="preserve">Fórum da </w:t>
      </w:r>
      <w:r w:rsidR="00985535" w:rsidRPr="00985535">
        <w:rPr>
          <w:rFonts w:eastAsia="Verdana"/>
          <w:bCs/>
          <w:sz w:val="22"/>
          <w:szCs w:val="22"/>
        </w:rPr>
        <w:t>Câmara Brasileira da Indústria da Construção – CBIC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C93657">
        <w:rPr>
          <w:rFonts w:eastAsia="Verdana"/>
          <w:bCs/>
          <w:sz w:val="22"/>
          <w:szCs w:val="22"/>
        </w:rPr>
        <w:t xml:space="preserve">Fórum da </w:t>
      </w:r>
      <w:r w:rsidR="00985535" w:rsidRPr="00985535">
        <w:rPr>
          <w:rFonts w:eastAsia="Verdana"/>
          <w:bCs/>
          <w:sz w:val="22"/>
          <w:szCs w:val="22"/>
        </w:rPr>
        <w:t>Câmara Brasileira da Indústria da Construção – CBIC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>Aprovar</w:t>
      </w:r>
      <w:r w:rsidR="007A4C32">
        <w:rPr>
          <w:rFonts w:eastAsia="Verdana"/>
          <w:bCs/>
          <w:sz w:val="22"/>
          <w:szCs w:val="22"/>
        </w:rPr>
        <w:t xml:space="preserve"> </w:t>
      </w:r>
      <w:r w:rsidR="00901B51" w:rsidRPr="00901B51">
        <w:rPr>
          <w:rFonts w:eastAsia="Verdana"/>
          <w:bCs/>
          <w:sz w:val="22"/>
          <w:szCs w:val="22"/>
        </w:rPr>
        <w:t xml:space="preserve">a </w:t>
      </w:r>
      <w:r w:rsidR="009D0D4C" w:rsidRPr="009D0D4C">
        <w:rPr>
          <w:rFonts w:eastAsia="Verdana"/>
          <w:bCs/>
          <w:sz w:val="22"/>
          <w:szCs w:val="22"/>
        </w:rPr>
        <w:t>indicação da conselheira Júlia Teixeira Fernandes</w:t>
      </w:r>
      <w:r w:rsidR="005768DD">
        <w:rPr>
          <w:rFonts w:eastAsia="Verdana"/>
          <w:bCs/>
          <w:sz w:val="22"/>
          <w:szCs w:val="22"/>
        </w:rPr>
        <w:t xml:space="preserve"> como titular para composição do</w:t>
      </w:r>
      <w:bookmarkStart w:id="0" w:name="_GoBack"/>
      <w:bookmarkEnd w:id="0"/>
      <w:r w:rsidR="009D0D4C" w:rsidRPr="009D0D4C">
        <w:rPr>
          <w:rFonts w:eastAsia="Verdana"/>
          <w:bCs/>
          <w:sz w:val="22"/>
          <w:szCs w:val="22"/>
        </w:rPr>
        <w:t xml:space="preserve"> CBIC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A107E5" w:rsidRDefault="003B4EC9" w:rsidP="003E1D0D">
      <w:pPr>
        <w:autoSpaceDE w:val="0"/>
        <w:autoSpaceDN w:val="0"/>
        <w:adjustRightInd w:val="0"/>
        <w:ind w:left="-142"/>
        <w:rPr>
          <w:sz w:val="22"/>
          <w:szCs w:val="22"/>
          <w:lang w:eastAsia="pt-BR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9D0D4C">
        <w:rPr>
          <w:b/>
          <w:sz w:val="22"/>
          <w:szCs w:val="22"/>
          <w:lang w:eastAsia="pt-BR"/>
        </w:rPr>
        <w:t>9</w:t>
      </w:r>
      <w:proofErr w:type="gramEnd"/>
      <w:r w:rsidR="009D0D4C">
        <w:rPr>
          <w:b/>
          <w:sz w:val="22"/>
          <w:szCs w:val="22"/>
          <w:lang w:eastAsia="pt-BR"/>
        </w:rPr>
        <w:t xml:space="preserve"> </w:t>
      </w:r>
      <w:r w:rsidR="009D0D4C" w:rsidRPr="003D0183">
        <w:rPr>
          <w:b/>
          <w:bCs/>
          <w:sz w:val="22"/>
          <w:szCs w:val="22"/>
          <w:lang w:eastAsia="pt-BR"/>
        </w:rPr>
        <w:t>votos favoráveis</w:t>
      </w:r>
      <w:r w:rsidR="009D0D4C" w:rsidRPr="003D0183">
        <w:rPr>
          <w:sz w:val="22"/>
          <w:szCs w:val="22"/>
          <w:lang w:eastAsia="pt-BR"/>
        </w:rPr>
        <w:t xml:space="preserve"> dos </w:t>
      </w:r>
      <w:r w:rsidR="009D0D4C">
        <w:rPr>
          <w:sz w:val="22"/>
          <w:szCs w:val="22"/>
          <w:lang w:eastAsia="pt-BR"/>
        </w:rPr>
        <w:t xml:space="preserve">(as) </w:t>
      </w:r>
      <w:r w:rsidR="009D0D4C" w:rsidRPr="003D0183">
        <w:rPr>
          <w:sz w:val="22"/>
          <w:szCs w:val="22"/>
          <w:lang w:eastAsia="pt-BR"/>
        </w:rPr>
        <w:t>conselheiros</w:t>
      </w:r>
      <w:r w:rsidR="009D0D4C">
        <w:rPr>
          <w:sz w:val="22"/>
          <w:szCs w:val="22"/>
          <w:lang w:eastAsia="pt-BR"/>
        </w:rPr>
        <w:t xml:space="preserve"> (as)</w:t>
      </w:r>
      <w:r w:rsidR="009D0D4C" w:rsidRPr="003D0183">
        <w:rPr>
          <w:sz w:val="22"/>
          <w:szCs w:val="22"/>
          <w:lang w:eastAsia="pt-BR"/>
        </w:rPr>
        <w:t>:</w:t>
      </w:r>
      <w:r w:rsidR="009D0D4C">
        <w:rPr>
          <w:sz w:val="22"/>
          <w:szCs w:val="22"/>
          <w:lang w:eastAsia="pt-BR"/>
        </w:rPr>
        <w:t xml:space="preserve"> </w:t>
      </w:r>
      <w:r w:rsidR="009D0D4C" w:rsidRPr="00791419">
        <w:rPr>
          <w:sz w:val="22"/>
          <w:szCs w:val="22"/>
          <w:lang w:eastAsia="pt-BR"/>
        </w:rPr>
        <w:t>Antônio Menezes Junior</w:t>
      </w:r>
      <w:r w:rsidR="009D0D4C">
        <w:rPr>
          <w:sz w:val="22"/>
          <w:szCs w:val="22"/>
          <w:lang w:eastAsia="pt-BR"/>
        </w:rPr>
        <w:t xml:space="preserve">, </w:t>
      </w:r>
      <w:r w:rsidR="009D0D4C" w:rsidRPr="00791419">
        <w:rPr>
          <w:sz w:val="22"/>
          <w:szCs w:val="22"/>
          <w:lang w:eastAsia="pt-BR"/>
        </w:rPr>
        <w:t>Daniel Marcos Szwec dos Santos Fernandes, Gabriela de Souza Ten</w:t>
      </w:r>
      <w:r w:rsidR="009D0D4C">
        <w:rPr>
          <w:sz w:val="22"/>
          <w:szCs w:val="22"/>
          <w:lang w:eastAsia="pt-BR"/>
        </w:rPr>
        <w:t>ório, Giselle Moll Mascarenhas</w:t>
      </w:r>
      <w:r w:rsidR="009D0D4C" w:rsidRPr="00791419">
        <w:rPr>
          <w:sz w:val="22"/>
          <w:szCs w:val="22"/>
          <w:lang w:eastAsia="pt-BR"/>
        </w:rPr>
        <w:t xml:space="preserve">, Mônica Andréa Blanco, </w:t>
      </w:r>
      <w:r w:rsidR="009D0D4C">
        <w:rPr>
          <w:sz w:val="22"/>
          <w:szCs w:val="22"/>
          <w:lang w:eastAsia="pt-BR"/>
        </w:rPr>
        <w:t xml:space="preserve">Pedro de Almeida Grilo, </w:t>
      </w:r>
      <w:r w:rsidR="009D0D4C" w:rsidRPr="00791419">
        <w:rPr>
          <w:sz w:val="22"/>
          <w:szCs w:val="22"/>
          <w:lang w:eastAsia="pt-BR"/>
        </w:rPr>
        <w:t>André Bello</w:t>
      </w:r>
      <w:r w:rsidR="009D0D4C">
        <w:rPr>
          <w:sz w:val="22"/>
          <w:szCs w:val="22"/>
          <w:lang w:eastAsia="pt-BR"/>
        </w:rPr>
        <w:t>,</w:t>
      </w:r>
      <w:r w:rsidR="009D0D4C" w:rsidRPr="00993742">
        <w:rPr>
          <w:b/>
          <w:bCs/>
          <w:sz w:val="22"/>
          <w:szCs w:val="22"/>
          <w:lang w:eastAsia="pt-BR"/>
        </w:rPr>
        <w:t xml:space="preserve"> </w:t>
      </w:r>
      <w:r w:rsidR="009D0D4C">
        <w:rPr>
          <w:sz w:val="22"/>
          <w:szCs w:val="22"/>
          <w:lang w:eastAsia="pt-BR"/>
        </w:rPr>
        <w:t>Rogério Markiewicz e</w:t>
      </w:r>
      <w:r w:rsidR="009D0D4C" w:rsidRPr="00993742">
        <w:rPr>
          <w:sz w:val="22"/>
          <w:szCs w:val="22"/>
          <w:lang w:eastAsia="pt-BR"/>
        </w:rPr>
        <w:t xml:space="preserve"> João Gilberto de Carvalho Accioly</w:t>
      </w:r>
      <w:r w:rsidR="009D0D4C">
        <w:rPr>
          <w:sz w:val="22"/>
          <w:szCs w:val="22"/>
          <w:lang w:eastAsia="pt-BR"/>
        </w:rPr>
        <w:t xml:space="preserve">; </w:t>
      </w:r>
      <w:proofErr w:type="gramStart"/>
      <w:r w:rsidR="009D0D4C">
        <w:rPr>
          <w:b/>
          <w:bCs/>
          <w:sz w:val="22"/>
          <w:szCs w:val="22"/>
          <w:lang w:eastAsia="pt-BR"/>
        </w:rPr>
        <w:t>1</w:t>
      </w:r>
      <w:proofErr w:type="gramEnd"/>
      <w:r w:rsidR="009D0D4C">
        <w:rPr>
          <w:b/>
          <w:bCs/>
          <w:sz w:val="22"/>
          <w:szCs w:val="22"/>
          <w:lang w:eastAsia="pt-BR"/>
        </w:rPr>
        <w:t xml:space="preserve"> ausência </w:t>
      </w:r>
      <w:r w:rsidR="009D0D4C" w:rsidRPr="008818E7">
        <w:rPr>
          <w:bCs/>
          <w:sz w:val="22"/>
          <w:szCs w:val="22"/>
          <w:lang w:eastAsia="pt-BR"/>
        </w:rPr>
        <w:t>da conselheira</w:t>
      </w:r>
      <w:r w:rsidR="009D0D4C">
        <w:rPr>
          <w:b/>
          <w:bCs/>
          <w:sz w:val="22"/>
          <w:szCs w:val="22"/>
          <w:lang w:eastAsia="pt-BR"/>
        </w:rPr>
        <w:t xml:space="preserve"> </w:t>
      </w:r>
      <w:r w:rsidR="009D0D4C" w:rsidRPr="00791419">
        <w:rPr>
          <w:sz w:val="22"/>
          <w:szCs w:val="22"/>
          <w:lang w:eastAsia="pt-BR"/>
        </w:rPr>
        <w:t>Luciana Jobim Navarro</w:t>
      </w:r>
      <w:r w:rsidR="009D0D4C">
        <w:rPr>
          <w:sz w:val="22"/>
          <w:szCs w:val="22"/>
          <w:lang w:eastAsia="pt-BR"/>
        </w:rPr>
        <w:t>.</w:t>
      </w:r>
    </w:p>
    <w:p w:rsidR="007A1489" w:rsidRDefault="007A148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5768D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5768D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5768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5768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2F93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2B60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314E2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2156"/>
    <w:rsid w:val="003453C9"/>
    <w:rsid w:val="0035456F"/>
    <w:rsid w:val="00356819"/>
    <w:rsid w:val="0036044F"/>
    <w:rsid w:val="003614FA"/>
    <w:rsid w:val="00364C0D"/>
    <w:rsid w:val="00365EF1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348F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768DD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02A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81F34"/>
    <w:rsid w:val="00684B2D"/>
    <w:rsid w:val="0069412B"/>
    <w:rsid w:val="00697BF6"/>
    <w:rsid w:val="006A4752"/>
    <w:rsid w:val="006A71BB"/>
    <w:rsid w:val="006B66E0"/>
    <w:rsid w:val="006C008D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1489"/>
    <w:rsid w:val="007A2956"/>
    <w:rsid w:val="007A39A5"/>
    <w:rsid w:val="007A3B3D"/>
    <w:rsid w:val="007A4C32"/>
    <w:rsid w:val="007A5079"/>
    <w:rsid w:val="007B2477"/>
    <w:rsid w:val="007B5352"/>
    <w:rsid w:val="007B791F"/>
    <w:rsid w:val="007C3083"/>
    <w:rsid w:val="007D0080"/>
    <w:rsid w:val="007E2597"/>
    <w:rsid w:val="007E31A9"/>
    <w:rsid w:val="007E38CB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84680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1B51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53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0D4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26A07"/>
    <w:rsid w:val="00A3330C"/>
    <w:rsid w:val="00A34162"/>
    <w:rsid w:val="00A361B9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56AC7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3657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4234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03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3790-9DBC-4124-BC2C-FA99AA8F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618</cp:revision>
  <cp:lastPrinted>2017-12-05T12:47:00Z</cp:lastPrinted>
  <dcterms:created xsi:type="dcterms:W3CDTF">2017-11-23T17:05:00Z</dcterms:created>
  <dcterms:modified xsi:type="dcterms:W3CDTF">2018-03-12T17:05:00Z</dcterms:modified>
</cp:coreProperties>
</file>