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215E20" w:rsidP="00CF3C26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215E20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COMISSÃO TEMPORÁRIA DE RELAÇÕES INSTITUCIONAIS E PARLAMENTARES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15E20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C50CE3">
              <w:rPr>
                <w:b/>
                <w:sz w:val="22"/>
                <w:szCs w:val="22"/>
              </w:rPr>
              <w:t>022</w:t>
            </w:r>
            <w:r w:rsidR="00215E20">
              <w:rPr>
                <w:b/>
                <w:sz w:val="22"/>
                <w:szCs w:val="22"/>
              </w:rPr>
              <w:t>6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0E2E77" w:rsidP="005F46A7">
      <w:pPr>
        <w:pStyle w:val="Cabealho"/>
        <w:spacing w:line="240" w:lineRule="atLeast"/>
        <w:ind w:left="4962"/>
        <w:rPr>
          <w:sz w:val="22"/>
          <w:szCs w:val="22"/>
        </w:rPr>
      </w:pPr>
      <w:r>
        <w:rPr>
          <w:bCs/>
          <w:sz w:val="22"/>
          <w:szCs w:val="22"/>
        </w:rPr>
        <w:t xml:space="preserve">Aprovar </w:t>
      </w:r>
      <w:r w:rsidR="00C50CE3">
        <w:rPr>
          <w:bCs/>
          <w:sz w:val="22"/>
          <w:szCs w:val="22"/>
        </w:rPr>
        <w:t xml:space="preserve">a </w:t>
      </w:r>
      <w:r w:rsidR="00803B28" w:rsidRPr="00803B28">
        <w:rPr>
          <w:bCs/>
          <w:sz w:val="22"/>
          <w:szCs w:val="22"/>
        </w:rPr>
        <w:t>c</w:t>
      </w:r>
      <w:r w:rsidR="00803B28">
        <w:rPr>
          <w:bCs/>
          <w:sz w:val="22"/>
          <w:szCs w:val="22"/>
        </w:rPr>
        <w:t xml:space="preserve">riação da </w:t>
      </w:r>
      <w:r w:rsidR="00215E20" w:rsidRPr="00215E20">
        <w:rPr>
          <w:bCs/>
          <w:sz w:val="22"/>
          <w:szCs w:val="22"/>
        </w:rPr>
        <w:t>Comissão Temporária de Relações Institucionais e Parlamentares</w:t>
      </w:r>
      <w:r w:rsidR="00660946" w:rsidRPr="00072C25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106F11" w:rsidRDefault="00F077FE" w:rsidP="00803B28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0B408A">
        <w:rPr>
          <w:rFonts w:eastAsia="Verdana"/>
          <w:sz w:val="22"/>
          <w:szCs w:val="22"/>
        </w:rPr>
        <w:t xml:space="preserve">a </w:t>
      </w:r>
      <w:r w:rsidR="002D3853">
        <w:rPr>
          <w:rFonts w:eastAsia="Verdana"/>
          <w:sz w:val="22"/>
          <w:szCs w:val="22"/>
        </w:rPr>
        <w:t>p</w:t>
      </w:r>
      <w:r w:rsidR="00A6666A" w:rsidRPr="00A6666A">
        <w:rPr>
          <w:rFonts w:eastAsia="Verdana"/>
          <w:sz w:val="22"/>
          <w:szCs w:val="22"/>
        </w:rPr>
        <w:t xml:space="preserve">roposta </w:t>
      </w:r>
      <w:r w:rsidR="00381B2B">
        <w:rPr>
          <w:rFonts w:eastAsia="Verdana"/>
          <w:sz w:val="22"/>
          <w:szCs w:val="22"/>
        </w:rPr>
        <w:t>de</w:t>
      </w:r>
      <w:bookmarkStart w:id="0" w:name="_GoBack"/>
      <w:bookmarkEnd w:id="0"/>
      <w:r w:rsidR="00F5449E">
        <w:rPr>
          <w:bCs/>
          <w:sz w:val="22"/>
          <w:szCs w:val="22"/>
        </w:rPr>
        <w:t xml:space="preserve"> </w:t>
      </w:r>
      <w:r w:rsidR="00F5449E" w:rsidRPr="00803B28">
        <w:rPr>
          <w:bCs/>
          <w:sz w:val="22"/>
          <w:szCs w:val="22"/>
        </w:rPr>
        <w:t>c</w:t>
      </w:r>
      <w:r w:rsidR="00F5449E">
        <w:rPr>
          <w:bCs/>
          <w:sz w:val="22"/>
          <w:szCs w:val="22"/>
        </w:rPr>
        <w:t xml:space="preserve">riação </w:t>
      </w:r>
      <w:r w:rsidR="00F5449E">
        <w:rPr>
          <w:bCs/>
          <w:sz w:val="22"/>
          <w:szCs w:val="22"/>
        </w:rPr>
        <w:t xml:space="preserve">da </w:t>
      </w:r>
      <w:r w:rsidR="00215E20" w:rsidRPr="00215E20">
        <w:rPr>
          <w:rFonts w:eastAsia="Verdana"/>
          <w:bCs/>
          <w:sz w:val="22"/>
          <w:szCs w:val="22"/>
        </w:rPr>
        <w:t>Comissão Temporária de Relações Institucionais e Parlamentares</w:t>
      </w:r>
      <w:r w:rsidR="00803B28">
        <w:rPr>
          <w:rFonts w:eastAsia="Verdana"/>
          <w:sz w:val="22"/>
          <w:szCs w:val="22"/>
        </w:rPr>
        <w:t xml:space="preserve"> do CAU/DF.</w:t>
      </w:r>
    </w:p>
    <w:p w:rsidR="00803B28" w:rsidRPr="00803B28" w:rsidRDefault="00803B28" w:rsidP="00803B28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803B28">
        <w:rPr>
          <w:rFonts w:eastAsia="Verdana"/>
          <w:bCs/>
          <w:sz w:val="22"/>
          <w:szCs w:val="22"/>
        </w:rPr>
        <w:t>Aprovar a c</w:t>
      </w:r>
      <w:r w:rsidR="00803B28" w:rsidRPr="00803B28">
        <w:rPr>
          <w:rFonts w:eastAsia="Verdana"/>
          <w:bCs/>
          <w:sz w:val="22"/>
          <w:szCs w:val="22"/>
        </w:rPr>
        <w:t xml:space="preserve">riação da Comissão Temporária de Relações Institucionais e Parlamentares com os seguintes membros: </w:t>
      </w:r>
      <w:proofErr w:type="gramStart"/>
      <w:r w:rsidR="00803B28" w:rsidRPr="00803B28">
        <w:rPr>
          <w:rFonts w:eastAsia="Verdana"/>
          <w:bCs/>
          <w:sz w:val="22"/>
          <w:szCs w:val="22"/>
        </w:rPr>
        <w:t>conselheiro Luís Fernando Zeferino coordenador, conselheira</w:t>
      </w:r>
      <w:proofErr w:type="gramEnd"/>
      <w:r w:rsidR="00803B28" w:rsidRPr="00803B28">
        <w:rPr>
          <w:rFonts w:eastAsia="Verdana"/>
          <w:bCs/>
          <w:sz w:val="22"/>
          <w:szCs w:val="22"/>
        </w:rPr>
        <w:t xml:space="preserve"> Giselle Moll Mascarenhas, conselheiro Daniel Marcos Szwec dos Santos Fernandes, conselheiro André Velloso Ramos, conselheiro Paulo Cavalcanti de Albuquerque, conselheiro Fábio Cardoso Fuzeira e a arquiteta Romina Capparelli</w:t>
      </w:r>
      <w:r w:rsidR="00A143F5">
        <w:rPr>
          <w:rFonts w:eastAsia="Verdana"/>
          <w:bCs/>
          <w:sz w:val="22"/>
          <w:szCs w:val="22"/>
        </w:rPr>
        <w:t>; e</w:t>
      </w:r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r w:rsidR="00976C27">
        <w:rPr>
          <w:b/>
          <w:sz w:val="22"/>
          <w:szCs w:val="22"/>
          <w:lang w:eastAsia="pt-BR"/>
        </w:rPr>
        <w:t>10</w:t>
      </w:r>
      <w:r w:rsidR="00AC1A5E" w:rsidRPr="00791419">
        <w:rPr>
          <w:b/>
          <w:bCs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conselheiros:</w:t>
      </w:r>
      <w:r w:rsidR="008A2FAA" w:rsidRPr="003D0183">
        <w:rPr>
          <w:sz w:val="22"/>
          <w:szCs w:val="22"/>
          <w:lang w:eastAsia="pt-BR"/>
        </w:rPr>
        <w:t xml:space="preserve"> </w:t>
      </w:r>
      <w:r w:rsidR="00791419" w:rsidRPr="00791419">
        <w:rPr>
          <w:sz w:val="22"/>
          <w:szCs w:val="22"/>
          <w:lang w:eastAsia="pt-BR"/>
        </w:rPr>
        <w:t xml:space="preserve">Antônio Menezes Junior, Daniel Marcos Szwec dos Santos Fernandes, Gabriela de Souza Tenório, Giselle Moll Mascarenhas, Luciana Jobim Navarro,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976C27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João Gilberto de Carvalho Accioly</w:t>
      </w:r>
      <w:r w:rsidR="00976C27">
        <w:rPr>
          <w:sz w:val="22"/>
          <w:szCs w:val="22"/>
          <w:lang w:eastAsia="pt-BR"/>
        </w:rPr>
        <w:t xml:space="preserve"> e </w:t>
      </w:r>
      <w:r w:rsidR="00392584" w:rsidRPr="003D0183">
        <w:rPr>
          <w:sz w:val="22"/>
          <w:szCs w:val="22"/>
          <w:lang w:eastAsia="pt-BR"/>
        </w:rPr>
        <w:t>Rogério Markiewicz.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81B2B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81B2B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381B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381B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612D3"/>
    <w:rsid w:val="00262D4C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1B2B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12B6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76C27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3F5"/>
    <w:rsid w:val="00A146ED"/>
    <w:rsid w:val="00A150BB"/>
    <w:rsid w:val="00A17DBF"/>
    <w:rsid w:val="00A3330C"/>
    <w:rsid w:val="00A34162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6AD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5449E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1C5B-B103-4E61-B16C-C50633D2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375</cp:revision>
  <cp:lastPrinted>2017-12-05T12:47:00Z</cp:lastPrinted>
  <dcterms:created xsi:type="dcterms:W3CDTF">2017-11-23T17:05:00Z</dcterms:created>
  <dcterms:modified xsi:type="dcterms:W3CDTF">2018-03-13T15:42:00Z</dcterms:modified>
</cp:coreProperties>
</file>