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73" w:rsidRPr="00892D04" w:rsidRDefault="00431973" w:rsidP="00206553">
      <w:pPr>
        <w:pStyle w:val="Ttulo7"/>
      </w:pPr>
    </w:p>
    <w:p w:rsidR="00431973" w:rsidRPr="00892D04" w:rsidRDefault="00431973" w:rsidP="00431973">
      <w:pPr>
        <w:rPr>
          <w:rFonts w:ascii="Times New Roman" w:hAnsi="Times New Roman"/>
          <w:sz w:val="22"/>
          <w:szCs w:val="22"/>
        </w:rPr>
      </w:pPr>
    </w:p>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3"/>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892D04" w:rsidRDefault="00A83BEE" w:rsidP="00BD1832">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642011/2018</w:t>
            </w: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A83BEE" w:rsidRDefault="001503EB" w:rsidP="00D5620B">
            <w:pPr>
              <w:pStyle w:val="Cabealho"/>
              <w:spacing w:line="240" w:lineRule="atLeast"/>
              <w:rPr>
                <w:rFonts w:ascii="Times New Roman" w:eastAsia="Times New Roman" w:hAnsi="Times New Roman"/>
                <w:bCs/>
                <w:sz w:val="22"/>
                <w:szCs w:val="22"/>
                <w:lang w:eastAsia="pt-BR"/>
              </w:rPr>
            </w:pPr>
            <w:r w:rsidRPr="001503EB">
              <w:rPr>
                <w:rFonts w:ascii="Times New Roman" w:eastAsia="Times New Roman" w:hAnsi="Times New Roman"/>
                <w:bCs/>
                <w:sz w:val="22"/>
                <w:szCs w:val="22"/>
                <w:highlight w:val="black"/>
                <w:lang w:eastAsia="pt-BR"/>
              </w:rPr>
              <w:t>XXXXXXXXXXXXXXXXXXXXXX</w:t>
            </w:r>
          </w:p>
        </w:tc>
      </w:tr>
      <w:tr w:rsidR="00971700" w:rsidRPr="00892D04" w:rsidTr="00A15FD7">
        <w:trPr>
          <w:trHeight w:val="377"/>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A15FD7" w:rsidRDefault="00A83BEE" w:rsidP="001503EB">
            <w:pPr>
              <w:pStyle w:val="Cabealho"/>
              <w:jc w:val="both"/>
              <w:rPr>
                <w:rFonts w:ascii="Times New Roman" w:hAnsi="Times New Roman"/>
                <w:sz w:val="22"/>
                <w:szCs w:val="22"/>
              </w:rPr>
            </w:pPr>
            <w:r w:rsidRPr="00A15FD7">
              <w:rPr>
                <w:rFonts w:ascii="Times New Roman" w:hAnsi="Times New Roman"/>
                <w:sz w:val="22"/>
                <w:szCs w:val="22"/>
              </w:rPr>
              <w:t xml:space="preserve">SOLICITAÇÃO DE ESCLARECIMENTOS A RESPEITO DE RRT NO </w:t>
            </w:r>
            <w:r w:rsidR="001503EB" w:rsidRPr="001503EB">
              <w:rPr>
                <w:rFonts w:ascii="Times New Roman" w:hAnsi="Times New Roman"/>
                <w:sz w:val="22"/>
                <w:szCs w:val="22"/>
                <w:highlight w:val="black"/>
              </w:rPr>
              <w:t>XXXXXXXXXXXXXXXX</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39"/>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5F7004" w:rsidP="00A83BEE">
            <w:pPr>
              <w:pStyle w:val="Cabealho"/>
              <w:spacing w:line="240" w:lineRule="atLeast"/>
              <w:jc w:val="center"/>
              <w:rPr>
                <w:rFonts w:ascii="Times New Roman" w:hAnsi="Times New Roman"/>
                <w:b/>
                <w:sz w:val="22"/>
                <w:szCs w:val="22"/>
              </w:rPr>
            </w:pPr>
            <w:r>
              <w:rPr>
                <w:rFonts w:ascii="Times New Roman" w:hAnsi="Times New Roman"/>
                <w:b/>
                <w:sz w:val="22"/>
                <w:szCs w:val="22"/>
              </w:rPr>
              <w:t xml:space="preserve">DELIBERAÇÃO Nº </w:t>
            </w:r>
            <w:r w:rsidR="00A15FD7">
              <w:rPr>
                <w:rFonts w:ascii="Times New Roman" w:hAnsi="Times New Roman"/>
                <w:b/>
                <w:sz w:val="22"/>
                <w:szCs w:val="22"/>
              </w:rPr>
              <w:t>0</w:t>
            </w:r>
            <w:r w:rsidR="00A83BEE">
              <w:rPr>
                <w:rFonts w:ascii="Times New Roman" w:hAnsi="Times New Roman"/>
                <w:b/>
                <w:sz w:val="22"/>
                <w:szCs w:val="22"/>
              </w:rPr>
              <w:t>05</w:t>
            </w:r>
            <w:r>
              <w:rPr>
                <w:rFonts w:ascii="Times New Roman" w:hAnsi="Times New Roman"/>
                <w:b/>
                <w:sz w:val="22"/>
                <w:szCs w:val="22"/>
              </w:rPr>
              <w:t>/2018 – CEP</w:t>
            </w:r>
            <w:r w:rsidR="00280515">
              <w:rPr>
                <w:rFonts w:ascii="Times New Roman" w:hAnsi="Times New Roman"/>
                <w:b/>
                <w:sz w:val="22"/>
                <w:szCs w:val="22"/>
              </w:rPr>
              <w:t>-CAU/DF</w:t>
            </w:r>
          </w:p>
        </w:tc>
      </w:tr>
    </w:tbl>
    <w:p w:rsidR="00E6274C" w:rsidRDefault="00051896" w:rsidP="00291A53">
      <w:pPr>
        <w:spacing w:before="120" w:after="120"/>
        <w:jc w:val="both"/>
        <w:rPr>
          <w:rFonts w:ascii="Times New Roman" w:eastAsia="Verdana" w:hAnsi="Times New Roman"/>
          <w:sz w:val="22"/>
          <w:szCs w:val="22"/>
        </w:rPr>
      </w:pPr>
      <w:r>
        <w:rPr>
          <w:rFonts w:ascii="Times New Roman" w:eastAsia="Verdana" w:hAnsi="Times New Roman"/>
          <w:sz w:val="22"/>
          <w:szCs w:val="22"/>
        </w:rPr>
        <w:br/>
      </w:r>
      <w:r w:rsidR="00E6274C"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00E6274C" w:rsidRPr="00892D04">
        <w:rPr>
          <w:rFonts w:ascii="Times New Roman" w:eastAsia="Verdana" w:hAnsi="Times New Roman"/>
          <w:sz w:val="22"/>
          <w:szCs w:val="22"/>
        </w:rPr>
        <w:t xml:space="preserve"> reunida ordinariamente em Brasília-DF, na sede do CAU/DF, no dia </w:t>
      </w:r>
      <w:r w:rsidR="00A83BEE">
        <w:rPr>
          <w:rFonts w:ascii="Times New Roman" w:eastAsia="Verdana" w:hAnsi="Times New Roman"/>
          <w:sz w:val="22"/>
          <w:szCs w:val="22"/>
        </w:rPr>
        <w:t>20</w:t>
      </w:r>
      <w:r w:rsidR="00BD1832">
        <w:rPr>
          <w:rFonts w:ascii="Times New Roman" w:eastAsia="Verdana" w:hAnsi="Times New Roman"/>
          <w:sz w:val="22"/>
          <w:szCs w:val="22"/>
        </w:rPr>
        <w:t xml:space="preserve"> de </w:t>
      </w:r>
      <w:r w:rsidR="00A83BEE">
        <w:rPr>
          <w:rFonts w:ascii="Times New Roman" w:eastAsia="Verdana" w:hAnsi="Times New Roman"/>
          <w:sz w:val="22"/>
          <w:szCs w:val="22"/>
        </w:rPr>
        <w:t>março</w:t>
      </w:r>
      <w:r w:rsidR="00BD1832">
        <w:rPr>
          <w:rFonts w:ascii="Times New Roman" w:eastAsia="Verdana" w:hAnsi="Times New Roman"/>
          <w:sz w:val="22"/>
          <w:szCs w:val="22"/>
        </w:rPr>
        <w:t xml:space="preserve"> de 2018</w:t>
      </w:r>
      <w:r w:rsidR="00E6274C"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063210" w:rsidRPr="00892D04" w:rsidRDefault="00063210" w:rsidP="00291A53">
      <w:pPr>
        <w:spacing w:before="120" w:after="120"/>
        <w:jc w:val="both"/>
        <w:rPr>
          <w:rFonts w:ascii="Times New Roman" w:eastAsia="Verdana" w:hAnsi="Times New Roman"/>
          <w:sz w:val="22"/>
          <w:szCs w:val="22"/>
        </w:rPr>
      </w:pPr>
    </w:p>
    <w:p w:rsidR="005F7004" w:rsidRDefault="00291A53"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Considerand</w:t>
      </w:r>
      <w:r w:rsidR="004843E7" w:rsidRPr="00892D04">
        <w:rPr>
          <w:rFonts w:ascii="Times New Roman" w:eastAsia="Verdana" w:hAnsi="Times New Roman"/>
          <w:sz w:val="22"/>
          <w:szCs w:val="22"/>
        </w:rPr>
        <w:t xml:space="preserve">o </w:t>
      </w:r>
      <w:r w:rsidR="009C7315">
        <w:rPr>
          <w:rFonts w:ascii="Times New Roman" w:eastAsia="Verdana" w:hAnsi="Times New Roman"/>
          <w:sz w:val="22"/>
          <w:szCs w:val="22"/>
        </w:rPr>
        <w:t xml:space="preserve">o referido processo de solicitação de esclarecimentos, encaminhada pelo arquiteto </w:t>
      </w:r>
      <w:r w:rsidR="001503EB" w:rsidRPr="001503EB">
        <w:rPr>
          <w:rFonts w:ascii="Times New Roman" w:eastAsia="Verdana" w:hAnsi="Times New Roman"/>
          <w:sz w:val="22"/>
          <w:szCs w:val="22"/>
          <w:highlight w:val="black"/>
        </w:rPr>
        <w:t>XXXXXXXXXXXXXXXXXXXX</w:t>
      </w:r>
      <w:r w:rsidR="009C7315">
        <w:rPr>
          <w:rFonts w:ascii="Times New Roman" w:eastAsia="Verdana" w:hAnsi="Times New Roman"/>
          <w:sz w:val="22"/>
          <w:szCs w:val="22"/>
        </w:rPr>
        <w:t xml:space="preserve"> – relativa </w:t>
      </w:r>
      <w:r w:rsidR="007D69D8">
        <w:rPr>
          <w:rFonts w:ascii="Times New Roman" w:eastAsia="Verdana" w:hAnsi="Times New Roman"/>
          <w:sz w:val="22"/>
          <w:szCs w:val="22"/>
        </w:rPr>
        <w:t>aos</w:t>
      </w:r>
      <w:r w:rsidR="009C7315">
        <w:rPr>
          <w:rFonts w:ascii="Times New Roman" w:eastAsia="Verdana" w:hAnsi="Times New Roman"/>
          <w:sz w:val="22"/>
          <w:szCs w:val="22"/>
        </w:rPr>
        <w:t xml:space="preserve"> procedimentos de registro de RRT no </w:t>
      </w:r>
      <w:r w:rsidR="001503EB" w:rsidRPr="001503EB">
        <w:rPr>
          <w:rFonts w:ascii="Times New Roman" w:eastAsia="Verdana" w:hAnsi="Times New Roman"/>
          <w:sz w:val="22"/>
          <w:szCs w:val="22"/>
          <w:highlight w:val="black"/>
        </w:rPr>
        <w:t>XXXXXXXXXXXXXXXXXXXXXXXXXXXXXXXXXXXXX</w:t>
      </w:r>
      <w:r w:rsidR="00DA6178">
        <w:rPr>
          <w:rFonts w:ascii="Times New Roman" w:eastAsia="Verdana" w:hAnsi="Times New Roman"/>
          <w:sz w:val="22"/>
          <w:szCs w:val="22"/>
        </w:rPr>
        <w:t>;</w:t>
      </w:r>
    </w:p>
    <w:p w:rsidR="00051896" w:rsidRDefault="00051896" w:rsidP="00291A53">
      <w:pPr>
        <w:spacing w:before="120" w:after="120"/>
        <w:jc w:val="both"/>
        <w:rPr>
          <w:rFonts w:ascii="Times New Roman" w:eastAsia="Verdana" w:hAnsi="Times New Roman"/>
          <w:sz w:val="22"/>
          <w:szCs w:val="22"/>
        </w:rPr>
      </w:pP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w:t>
      </w:r>
      <w:r w:rsidR="00291A53" w:rsidRPr="00892D04">
        <w:rPr>
          <w:rFonts w:ascii="Times New Roman" w:eastAsia="Verdana" w:hAnsi="Times New Roman"/>
          <w:sz w:val="22"/>
          <w:szCs w:val="22"/>
        </w:rPr>
        <w:t xml:space="preserve">onsiderando </w:t>
      </w:r>
      <w:r w:rsidR="009C7315">
        <w:rPr>
          <w:rFonts w:ascii="Times New Roman" w:eastAsia="Verdana" w:hAnsi="Times New Roman"/>
          <w:sz w:val="22"/>
          <w:szCs w:val="22"/>
        </w:rPr>
        <w:t>que foi solicitado esclarecer que “tipo” de RRT deverá ser adotado no caso de obras construídas no parcelamento</w:t>
      </w:r>
      <w:r w:rsidR="00DA6178">
        <w:rPr>
          <w:rFonts w:ascii="Times New Roman" w:eastAsia="Verdana" w:hAnsi="Times New Roman"/>
          <w:sz w:val="22"/>
          <w:szCs w:val="22"/>
        </w:rPr>
        <w:t>;</w:t>
      </w:r>
    </w:p>
    <w:p w:rsidR="00051896" w:rsidRDefault="00051896" w:rsidP="0003241C">
      <w:pPr>
        <w:spacing w:before="120" w:after="120"/>
        <w:jc w:val="both"/>
        <w:rPr>
          <w:rFonts w:ascii="Times New Roman" w:eastAsia="Verdana" w:hAnsi="Times New Roman"/>
          <w:sz w:val="22"/>
          <w:szCs w:val="22"/>
        </w:rPr>
      </w:pP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 xml:space="preserve">Considerando </w:t>
      </w:r>
      <w:r w:rsidR="008B45B4">
        <w:rPr>
          <w:rFonts w:ascii="Times New Roman" w:eastAsia="Verdana" w:hAnsi="Times New Roman"/>
          <w:sz w:val="22"/>
          <w:szCs w:val="22"/>
        </w:rPr>
        <w:t xml:space="preserve">que </w:t>
      </w:r>
      <w:proofErr w:type="gramStart"/>
      <w:r w:rsidR="009C7315">
        <w:rPr>
          <w:rFonts w:ascii="Times New Roman" w:eastAsia="Verdana" w:hAnsi="Times New Roman"/>
          <w:sz w:val="22"/>
          <w:szCs w:val="22"/>
        </w:rPr>
        <w:t>supõe-se</w:t>
      </w:r>
      <w:proofErr w:type="gramEnd"/>
      <w:r w:rsidR="009C7315">
        <w:rPr>
          <w:rFonts w:ascii="Times New Roman" w:eastAsia="Verdana" w:hAnsi="Times New Roman"/>
          <w:sz w:val="22"/>
          <w:szCs w:val="22"/>
        </w:rPr>
        <w:t xml:space="preserve"> que a solicitação encaminhada ao CAU/DF se refere a parcela do </w:t>
      </w:r>
      <w:r w:rsidR="001503EB" w:rsidRPr="001503EB">
        <w:rPr>
          <w:rFonts w:ascii="Times New Roman" w:eastAsia="Verdana" w:hAnsi="Times New Roman"/>
          <w:sz w:val="22"/>
          <w:szCs w:val="22"/>
          <w:highlight w:val="black"/>
        </w:rPr>
        <w:t>XXXXXXXXXXXXXXXXX</w:t>
      </w:r>
      <w:bookmarkStart w:id="0" w:name="_GoBack"/>
      <w:bookmarkEnd w:id="0"/>
      <w:r w:rsidR="009C7315">
        <w:rPr>
          <w:rFonts w:ascii="Times New Roman" w:eastAsia="Verdana" w:hAnsi="Times New Roman"/>
          <w:sz w:val="22"/>
          <w:szCs w:val="22"/>
        </w:rPr>
        <w:t xml:space="preserve"> com lotes registrados. Porém, submete-se ao crivo dessa CEP a pertinência de emissão de RRT em todos os lotes, registrados em cartório ou não, na medida em que todos os lotes dispõem de endereçamento, conforme consulta ao cadastro de ocupação da SEGETH</w:t>
      </w:r>
      <w:r w:rsidR="00DA6178">
        <w:rPr>
          <w:rFonts w:ascii="Times New Roman" w:eastAsia="Verdana" w:hAnsi="Times New Roman"/>
          <w:sz w:val="22"/>
          <w:szCs w:val="22"/>
        </w:rPr>
        <w:t>;</w:t>
      </w:r>
    </w:p>
    <w:p w:rsidR="00051896" w:rsidRDefault="00051896" w:rsidP="0003241C">
      <w:pPr>
        <w:spacing w:before="120" w:after="120"/>
        <w:jc w:val="both"/>
        <w:rPr>
          <w:rFonts w:ascii="Times New Roman" w:eastAsia="Verdana" w:hAnsi="Times New Roman"/>
          <w:sz w:val="22"/>
          <w:szCs w:val="22"/>
        </w:rPr>
      </w:pPr>
    </w:p>
    <w:p w:rsidR="00074476" w:rsidRDefault="00033527" w:rsidP="00033527">
      <w:pPr>
        <w:spacing w:before="120" w:after="120"/>
        <w:jc w:val="both"/>
        <w:rPr>
          <w:rFonts w:ascii="Arial" w:hAnsi="Arial" w:cs="Arial"/>
          <w:color w:val="000000"/>
          <w:sz w:val="20"/>
          <w:szCs w:val="20"/>
        </w:rPr>
      </w:pPr>
      <w:r w:rsidRPr="00892D04">
        <w:rPr>
          <w:rFonts w:ascii="Times New Roman" w:eastAsia="Verdana" w:hAnsi="Times New Roman"/>
          <w:sz w:val="22"/>
          <w:szCs w:val="22"/>
        </w:rPr>
        <w:t xml:space="preserve">Considerando </w:t>
      </w:r>
      <w:r w:rsidR="009C7315">
        <w:rPr>
          <w:rFonts w:ascii="Times New Roman" w:eastAsia="Verdana" w:hAnsi="Times New Roman"/>
          <w:sz w:val="22"/>
          <w:szCs w:val="22"/>
        </w:rPr>
        <w:t>que não cabe ao CAU/DF nenhuma atribuição de controle da ocupação do solo no DF, ou seja, o CAU/DF estaria extrapolando as suas competências se, para cada registro de RRT de projeto ou obra, tivesse que consultar poligonais precisas que indicassem quais lotes são registrados ou não</w:t>
      </w:r>
      <w:r w:rsidR="009F455C">
        <w:rPr>
          <w:rFonts w:ascii="Times New Roman" w:eastAsia="Verdana" w:hAnsi="Times New Roman"/>
          <w:sz w:val="22"/>
          <w:szCs w:val="22"/>
        </w:rPr>
        <w:t>, ou ainda que passasse a exigir os registros cartoriais de cada lote como pré-requisito para emissão de RRT</w:t>
      </w:r>
      <w:r w:rsidR="0076720E">
        <w:rPr>
          <w:rFonts w:ascii="Times New Roman" w:eastAsia="Verdana" w:hAnsi="Times New Roman"/>
          <w:sz w:val="22"/>
          <w:szCs w:val="22"/>
        </w:rPr>
        <w:t>;</w:t>
      </w:r>
      <w:r w:rsidR="00074476">
        <w:rPr>
          <w:rFonts w:ascii="Arial" w:hAnsi="Arial" w:cs="Arial"/>
          <w:color w:val="000000"/>
          <w:sz w:val="20"/>
          <w:szCs w:val="20"/>
        </w:rPr>
        <w:t xml:space="preserve"> </w:t>
      </w:r>
    </w:p>
    <w:p w:rsidR="00051896" w:rsidRDefault="00051896" w:rsidP="00033527">
      <w:pPr>
        <w:spacing w:before="120" w:after="120"/>
        <w:jc w:val="both"/>
        <w:rPr>
          <w:rFonts w:ascii="Arial" w:hAnsi="Arial" w:cs="Arial"/>
          <w:color w:val="000000"/>
          <w:sz w:val="20"/>
          <w:szCs w:val="20"/>
        </w:rPr>
      </w:pPr>
    </w:p>
    <w:p w:rsidR="009F455C" w:rsidRDefault="00033527" w:rsidP="00033527">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w:t>
      </w:r>
      <w:r w:rsidR="009F455C">
        <w:rPr>
          <w:rFonts w:ascii="Times New Roman" w:eastAsia="Verdana" w:hAnsi="Times New Roman"/>
          <w:sz w:val="22"/>
          <w:szCs w:val="22"/>
        </w:rPr>
        <w:t>a submissão a essa Comissão dos seguintes procedimentos para registro de RRT:</w:t>
      </w:r>
    </w:p>
    <w:p w:rsidR="00051896" w:rsidRDefault="00051896" w:rsidP="00033527">
      <w:pPr>
        <w:spacing w:before="120" w:after="120"/>
        <w:jc w:val="both"/>
        <w:rPr>
          <w:rFonts w:ascii="Times New Roman" w:eastAsia="Verdana" w:hAnsi="Times New Roman"/>
          <w:sz w:val="22"/>
          <w:szCs w:val="22"/>
          <w:u w:val="single"/>
        </w:rPr>
      </w:pPr>
    </w:p>
    <w:p w:rsidR="00033527" w:rsidRDefault="009F455C" w:rsidP="00033527">
      <w:pPr>
        <w:spacing w:before="120" w:after="120"/>
        <w:jc w:val="both"/>
        <w:rPr>
          <w:rFonts w:ascii="Times New Roman" w:eastAsia="Verdana" w:hAnsi="Times New Roman"/>
          <w:sz w:val="22"/>
          <w:szCs w:val="22"/>
        </w:rPr>
      </w:pPr>
      <w:r w:rsidRPr="009F455C">
        <w:rPr>
          <w:rFonts w:ascii="Times New Roman" w:eastAsia="Verdana" w:hAnsi="Times New Roman"/>
          <w:sz w:val="22"/>
          <w:szCs w:val="22"/>
          <w:u w:val="single"/>
        </w:rPr>
        <w:t>1º Caso</w:t>
      </w:r>
      <w:r>
        <w:rPr>
          <w:rFonts w:ascii="Times New Roman" w:eastAsia="Verdana" w:hAnsi="Times New Roman"/>
          <w:sz w:val="22"/>
          <w:szCs w:val="22"/>
        </w:rPr>
        <w:t>: Edificações com projetos de arquitetura, ou complementares, realizados por arquiteto, fora do prazo regular</w:t>
      </w:r>
      <w:r w:rsidR="0076720E">
        <w:rPr>
          <w:rFonts w:ascii="Times New Roman" w:eastAsia="Verdana" w:hAnsi="Times New Roman"/>
          <w:sz w:val="22"/>
          <w:szCs w:val="22"/>
        </w:rPr>
        <w:t>;</w:t>
      </w:r>
    </w:p>
    <w:p w:rsidR="009F455C" w:rsidRDefault="009F455C" w:rsidP="00033527">
      <w:pPr>
        <w:spacing w:before="120" w:after="120"/>
        <w:jc w:val="both"/>
        <w:rPr>
          <w:rFonts w:ascii="Times New Roman" w:eastAsia="Verdana" w:hAnsi="Times New Roman"/>
          <w:sz w:val="22"/>
          <w:szCs w:val="22"/>
        </w:rPr>
      </w:pPr>
      <w:r w:rsidRPr="009F455C">
        <w:rPr>
          <w:rFonts w:ascii="Times New Roman" w:eastAsia="Verdana" w:hAnsi="Times New Roman"/>
          <w:sz w:val="22"/>
          <w:szCs w:val="22"/>
          <w:u w:val="single"/>
        </w:rPr>
        <w:t>2º Caso</w:t>
      </w:r>
      <w:r>
        <w:rPr>
          <w:rFonts w:ascii="Times New Roman" w:eastAsia="Verdana" w:hAnsi="Times New Roman"/>
          <w:sz w:val="22"/>
          <w:szCs w:val="22"/>
        </w:rPr>
        <w:t>: Edificações sem projetos de arquitetura, ou seja, sem o concurso de arquiteto regularmente registrado no CAU, ou que o arquiteto autor do projeto encontra-se impedido de proceder ao registro, excetuando-se o caso do arquiteto que se encontrar inadimplente com o CAU;</w:t>
      </w:r>
    </w:p>
    <w:p w:rsidR="00051896" w:rsidRDefault="00051896" w:rsidP="00033527">
      <w:pPr>
        <w:spacing w:before="120" w:after="120"/>
        <w:jc w:val="both"/>
        <w:rPr>
          <w:rFonts w:ascii="Times New Roman" w:eastAsia="Verdana" w:hAnsi="Times New Roman"/>
          <w:sz w:val="22"/>
          <w:szCs w:val="22"/>
        </w:rPr>
      </w:pPr>
    </w:p>
    <w:p w:rsidR="00033527" w:rsidRDefault="00063210" w:rsidP="009D3207">
      <w:pPr>
        <w:spacing w:before="120" w:after="120"/>
        <w:rPr>
          <w:rFonts w:ascii="Times New Roman" w:eastAsia="Verdana" w:hAnsi="Times New Roman"/>
          <w:sz w:val="22"/>
          <w:szCs w:val="22"/>
        </w:rPr>
      </w:pPr>
      <w:r w:rsidRPr="00D63D88">
        <w:rPr>
          <w:rFonts w:ascii="Times New Roman" w:eastAsia="Verdana" w:hAnsi="Times New Roman"/>
          <w:sz w:val="22"/>
          <w:szCs w:val="22"/>
        </w:rPr>
        <w:t xml:space="preserve">Considerando que, após o relato, </w:t>
      </w:r>
      <w:r w:rsidR="00C4464B">
        <w:rPr>
          <w:rFonts w:ascii="Times New Roman" w:eastAsia="Verdana" w:hAnsi="Times New Roman"/>
          <w:sz w:val="22"/>
          <w:szCs w:val="22"/>
        </w:rPr>
        <w:t>o conselheiro</w:t>
      </w:r>
      <w:r w:rsidRPr="00D63D88">
        <w:rPr>
          <w:rFonts w:ascii="Times New Roman" w:eastAsia="Verdana" w:hAnsi="Times New Roman"/>
          <w:sz w:val="22"/>
          <w:szCs w:val="22"/>
        </w:rPr>
        <w:t xml:space="preserve"> relator</w:t>
      </w:r>
      <w:r>
        <w:rPr>
          <w:rFonts w:ascii="Times New Roman" w:eastAsia="Verdana" w:hAnsi="Times New Roman"/>
          <w:sz w:val="22"/>
          <w:szCs w:val="22"/>
        </w:rPr>
        <w:t xml:space="preserve"> </w:t>
      </w:r>
      <w:r w:rsidR="009F455C">
        <w:rPr>
          <w:rFonts w:ascii="Times New Roman" w:eastAsia="Verdana" w:hAnsi="Times New Roman"/>
          <w:sz w:val="22"/>
          <w:szCs w:val="22"/>
        </w:rPr>
        <w:t>Paulo Cavalcanti de Albuquerque</w:t>
      </w:r>
      <w:r>
        <w:rPr>
          <w:rFonts w:ascii="Times New Roman" w:eastAsia="Verdana" w:hAnsi="Times New Roman"/>
          <w:sz w:val="22"/>
          <w:szCs w:val="22"/>
        </w:rPr>
        <w:t xml:space="preserve"> </w:t>
      </w:r>
      <w:r w:rsidRPr="00D63D88">
        <w:rPr>
          <w:rFonts w:ascii="Times New Roman" w:eastAsia="Verdana" w:hAnsi="Times New Roman"/>
          <w:sz w:val="22"/>
          <w:szCs w:val="22"/>
        </w:rPr>
        <w:t>votou:</w:t>
      </w:r>
      <w:r>
        <w:rPr>
          <w:rFonts w:ascii="Times New Roman" w:eastAsia="Verdana" w:hAnsi="Times New Roman"/>
          <w:sz w:val="22"/>
          <w:szCs w:val="22"/>
        </w:rPr>
        <w:t xml:space="preserve"> “</w:t>
      </w:r>
      <w:r w:rsidR="00810B08" w:rsidRPr="00810B08">
        <w:rPr>
          <w:rFonts w:ascii="Times New Roman" w:hAnsi="Times New Roman"/>
          <w:sz w:val="22"/>
          <w:szCs w:val="22"/>
        </w:rPr>
        <w:t>1 - Pelo registro do RRT Extemporâneo no 1º caso, já descrito;</w:t>
      </w:r>
      <w:r w:rsidR="000E29D9">
        <w:rPr>
          <w:rFonts w:ascii="Times New Roman" w:hAnsi="Times New Roman"/>
          <w:sz w:val="22"/>
          <w:szCs w:val="22"/>
        </w:rPr>
        <w:br/>
        <w:t xml:space="preserve">2 - </w:t>
      </w:r>
      <w:r w:rsidR="00810B08" w:rsidRPr="00810B08">
        <w:rPr>
          <w:rFonts w:ascii="Times New Roman" w:hAnsi="Times New Roman"/>
          <w:sz w:val="22"/>
          <w:szCs w:val="22"/>
        </w:rPr>
        <w:t>Pelo registro do RRT de Levantamento Arquitetônico no 2º caso, já descrito;</w:t>
      </w:r>
      <w:r w:rsidR="00810B08" w:rsidRPr="00810B08">
        <w:rPr>
          <w:rFonts w:ascii="Times New Roman" w:hAnsi="Times New Roman"/>
          <w:sz w:val="22"/>
          <w:szCs w:val="22"/>
        </w:rPr>
        <w:br/>
        <w:t>3 - Pelo encaminhamento ao CAU/BR de inclusão das atividades de levantamentos estruturais e de instalações prediais no SICCAU</w:t>
      </w:r>
      <w:r>
        <w:rPr>
          <w:rFonts w:ascii="Times New Roman" w:eastAsia="Verdana" w:hAnsi="Times New Roman"/>
          <w:sz w:val="22"/>
          <w:szCs w:val="22"/>
        </w:rPr>
        <w:t xml:space="preserve">”. </w:t>
      </w:r>
    </w:p>
    <w:p w:rsidR="00D872B4" w:rsidRDefault="00D872B4" w:rsidP="00D4695A">
      <w:pPr>
        <w:spacing w:before="120" w:after="120"/>
        <w:jc w:val="both"/>
        <w:rPr>
          <w:rFonts w:ascii="Times New Roman" w:eastAsia="Verdana" w:hAnsi="Times New Roman"/>
          <w:b/>
          <w:sz w:val="22"/>
          <w:szCs w:val="22"/>
        </w:rPr>
      </w:pPr>
    </w:p>
    <w:p w:rsidR="00051896" w:rsidRDefault="00051896" w:rsidP="00D4695A">
      <w:pPr>
        <w:spacing w:before="120" w:after="120"/>
        <w:jc w:val="both"/>
        <w:rPr>
          <w:rFonts w:ascii="Times New Roman" w:eastAsia="Verdana" w:hAnsi="Times New Roman"/>
          <w:b/>
          <w:sz w:val="22"/>
          <w:szCs w:val="22"/>
        </w:rPr>
      </w:pPr>
    </w:p>
    <w:p w:rsidR="00051896" w:rsidRDefault="00051896" w:rsidP="00D4695A">
      <w:pPr>
        <w:spacing w:before="120" w:after="120"/>
        <w:jc w:val="both"/>
        <w:rPr>
          <w:rFonts w:ascii="Times New Roman" w:eastAsia="Verdana" w:hAnsi="Times New Roman"/>
          <w:b/>
          <w:sz w:val="22"/>
          <w:szCs w:val="22"/>
        </w:rPr>
      </w:pPr>
    </w:p>
    <w:p w:rsidR="002A7860" w:rsidRPr="00892D04" w:rsidRDefault="00D4695A" w:rsidP="00D4695A">
      <w:pPr>
        <w:spacing w:before="120" w:after="120"/>
        <w:jc w:val="both"/>
        <w:rPr>
          <w:rFonts w:ascii="Times New Roman" w:eastAsia="Verdana" w:hAnsi="Times New Roman"/>
          <w:sz w:val="22"/>
          <w:szCs w:val="22"/>
        </w:rPr>
      </w:pPr>
      <w:r w:rsidRPr="00892D04">
        <w:rPr>
          <w:rFonts w:ascii="Times New Roman" w:eastAsia="Verdana" w:hAnsi="Times New Roman"/>
          <w:b/>
          <w:sz w:val="22"/>
          <w:szCs w:val="22"/>
        </w:rPr>
        <w:t>DELIBEROU:</w:t>
      </w:r>
    </w:p>
    <w:p w:rsidR="00BD1832" w:rsidRPr="00D872B4" w:rsidRDefault="00D872B4" w:rsidP="00D872B4">
      <w:pPr>
        <w:rPr>
          <w:rFonts w:ascii="Times New Roman" w:eastAsia="Verdana" w:hAnsi="Times New Roman"/>
          <w:sz w:val="22"/>
          <w:szCs w:val="22"/>
        </w:rPr>
      </w:pPr>
      <w:r w:rsidRPr="00D872B4">
        <w:rPr>
          <w:rFonts w:ascii="Times New Roman" w:hAnsi="Times New Roman"/>
          <w:sz w:val="22"/>
          <w:szCs w:val="22"/>
        </w:rPr>
        <w:t>Por aprovar o relato e o voto do conselheiro relator:</w:t>
      </w:r>
      <w:r w:rsidRPr="00D872B4">
        <w:rPr>
          <w:rFonts w:ascii="Times New Roman" w:hAnsi="Times New Roman"/>
          <w:sz w:val="22"/>
          <w:szCs w:val="22"/>
        </w:rPr>
        <w:br/>
        <w:t>1 - Pelo registro do RRT Extemporâneo no 1º caso, já descrito;</w:t>
      </w:r>
      <w:r w:rsidRPr="00D872B4">
        <w:rPr>
          <w:rFonts w:ascii="Times New Roman" w:hAnsi="Times New Roman"/>
          <w:sz w:val="22"/>
          <w:szCs w:val="22"/>
        </w:rPr>
        <w:br/>
        <w:t>2 - Pelo registro do RRT de Levantamento Arquitetônico no 2º caso, já descrito;</w:t>
      </w:r>
      <w:r w:rsidRPr="00D872B4">
        <w:rPr>
          <w:rFonts w:ascii="Times New Roman" w:hAnsi="Times New Roman"/>
          <w:sz w:val="22"/>
          <w:szCs w:val="22"/>
        </w:rPr>
        <w:br/>
        <w:t>3 - Pelo encaminhamento ao CAU/BR de inclusão das atividades de levantamentos estruturais e de instalações prediais no SICCAU.</w:t>
      </w:r>
    </w:p>
    <w:p w:rsidR="00CD47A5" w:rsidRPr="00892D04" w:rsidRDefault="00CD47A5" w:rsidP="005432B1">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C31619">
        <w:rPr>
          <w:rFonts w:ascii="Times New Roman" w:hAnsi="Times New Roman"/>
          <w:b/>
          <w:sz w:val="22"/>
          <w:szCs w:val="22"/>
        </w:rPr>
        <w:t>4</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04072B" w:rsidRPr="00892D04" w:rsidRDefault="00766ED2" w:rsidP="006E007D">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C31619">
        <w:rPr>
          <w:rFonts w:ascii="Times New Roman" w:eastAsia="Verdana" w:hAnsi="Times New Roman"/>
          <w:sz w:val="22"/>
          <w:szCs w:val="22"/>
        </w:rPr>
        <w:t>2</w:t>
      </w:r>
      <w:r w:rsidR="00D872B4">
        <w:rPr>
          <w:rFonts w:ascii="Times New Roman" w:eastAsia="Verdana" w:hAnsi="Times New Roman"/>
          <w:sz w:val="22"/>
          <w:szCs w:val="22"/>
        </w:rPr>
        <w:t>0</w:t>
      </w:r>
      <w:r w:rsidR="00BD1832">
        <w:rPr>
          <w:rFonts w:ascii="Times New Roman" w:eastAsia="Verdana" w:hAnsi="Times New Roman"/>
          <w:sz w:val="22"/>
          <w:szCs w:val="22"/>
        </w:rPr>
        <w:t xml:space="preserve"> de </w:t>
      </w:r>
      <w:r w:rsidR="00D872B4">
        <w:rPr>
          <w:rFonts w:ascii="Times New Roman" w:eastAsia="Verdana" w:hAnsi="Times New Roman"/>
          <w:sz w:val="22"/>
          <w:szCs w:val="22"/>
        </w:rPr>
        <w:t>março</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rsidR="00EB3659" w:rsidRDefault="00EB3659" w:rsidP="006E007D">
      <w:pPr>
        <w:jc w:val="center"/>
        <w:rPr>
          <w:rFonts w:ascii="Times New Roman" w:eastAsia="Verdana" w:hAnsi="Times New Roman"/>
          <w:sz w:val="22"/>
          <w:szCs w:val="22"/>
        </w:rPr>
      </w:pPr>
    </w:p>
    <w:p w:rsidR="00BD1832" w:rsidRDefault="00BD1832" w:rsidP="006E007D">
      <w:pPr>
        <w:jc w:val="center"/>
        <w:rPr>
          <w:rFonts w:ascii="Times New Roman" w:eastAsia="Verdana" w:hAnsi="Times New Roman"/>
          <w:sz w:val="22"/>
          <w:szCs w:val="22"/>
        </w:rPr>
      </w:pPr>
    </w:p>
    <w:p w:rsidR="00BD1832" w:rsidRDefault="00BD1832" w:rsidP="006E007D">
      <w:pPr>
        <w:jc w:val="center"/>
        <w:rPr>
          <w:rFonts w:ascii="Times New Roman" w:eastAsia="Verdana" w:hAnsi="Times New Roman"/>
          <w:sz w:val="22"/>
          <w:szCs w:val="22"/>
        </w:rPr>
      </w:pPr>
    </w:p>
    <w:p w:rsidR="00337980" w:rsidRDefault="00337980" w:rsidP="00BD1832">
      <w:pPr>
        <w:rPr>
          <w:rFonts w:ascii="Times New Roman" w:eastAsia="Verdana" w:hAnsi="Times New Roman"/>
          <w:b/>
        </w:rPr>
      </w:pPr>
    </w:p>
    <w:p w:rsidR="00337980" w:rsidRPr="009D3207" w:rsidRDefault="00337980" w:rsidP="00337980">
      <w:pPr>
        <w:rPr>
          <w:rFonts w:ascii="Times New Roman" w:eastAsia="Verdana" w:hAnsi="Times New Roman"/>
          <w:sz w:val="22"/>
          <w:szCs w:val="22"/>
        </w:rPr>
      </w:pPr>
      <w:r w:rsidRPr="009D3207">
        <w:rPr>
          <w:rFonts w:ascii="Times New Roman" w:eastAsia="Verdana" w:hAnsi="Times New Roman"/>
          <w:b/>
          <w:sz w:val="22"/>
          <w:szCs w:val="22"/>
        </w:rPr>
        <w:t>Antônio Menezes Junior</w:t>
      </w:r>
      <w:r w:rsidRPr="009D3207">
        <w:rPr>
          <w:rFonts w:ascii="Times New Roman" w:eastAsia="Verdana" w:hAnsi="Times New Roman"/>
          <w:sz w:val="22"/>
          <w:szCs w:val="22"/>
        </w:rPr>
        <w:t xml:space="preserve"> </w:t>
      </w:r>
      <w:r w:rsidRPr="009D3207">
        <w:rPr>
          <w:rFonts w:ascii="Times New Roman" w:eastAsia="Verdana" w:hAnsi="Times New Roman"/>
          <w:sz w:val="22"/>
          <w:szCs w:val="22"/>
        </w:rPr>
        <w:tab/>
      </w:r>
      <w:r w:rsidRPr="009D3207">
        <w:rPr>
          <w:rFonts w:ascii="Times New Roman" w:eastAsia="Verdana" w:hAnsi="Times New Roman"/>
          <w:sz w:val="22"/>
          <w:szCs w:val="22"/>
        </w:rPr>
        <w:tab/>
        <w:t>_________________________________________</w:t>
      </w:r>
    </w:p>
    <w:p w:rsidR="00337980" w:rsidRPr="009D3207" w:rsidRDefault="00337980" w:rsidP="00337980">
      <w:pPr>
        <w:rPr>
          <w:rFonts w:ascii="Times New Roman" w:eastAsia="Verdana" w:hAnsi="Times New Roman"/>
          <w:sz w:val="22"/>
          <w:szCs w:val="22"/>
        </w:rPr>
      </w:pPr>
      <w:r w:rsidRPr="009D3207">
        <w:rPr>
          <w:rFonts w:ascii="Times New Roman" w:eastAsia="Verdana" w:hAnsi="Times New Roman"/>
          <w:sz w:val="22"/>
          <w:szCs w:val="22"/>
        </w:rPr>
        <w:t>Coordenador</w:t>
      </w:r>
    </w:p>
    <w:p w:rsidR="00337980" w:rsidRPr="009D3207" w:rsidRDefault="00337980" w:rsidP="00BD1832">
      <w:pPr>
        <w:rPr>
          <w:rFonts w:ascii="Times New Roman" w:eastAsia="Verdana" w:hAnsi="Times New Roman"/>
          <w:b/>
          <w:sz w:val="22"/>
          <w:szCs w:val="22"/>
        </w:rPr>
      </w:pPr>
    </w:p>
    <w:p w:rsidR="00BD1832" w:rsidRPr="009D3207" w:rsidRDefault="00BD1832" w:rsidP="00BD1832">
      <w:pPr>
        <w:rPr>
          <w:rFonts w:ascii="Times New Roman" w:eastAsia="Verdana" w:hAnsi="Times New Roman"/>
          <w:sz w:val="22"/>
          <w:szCs w:val="22"/>
        </w:rPr>
      </w:pPr>
      <w:r w:rsidRPr="009D3207">
        <w:rPr>
          <w:rFonts w:ascii="Times New Roman" w:eastAsia="Verdana" w:hAnsi="Times New Roman"/>
          <w:b/>
          <w:sz w:val="22"/>
          <w:szCs w:val="22"/>
        </w:rPr>
        <w:t>Mônica Andréa Blanco</w:t>
      </w:r>
      <w:r w:rsidRPr="009D3207">
        <w:rPr>
          <w:rFonts w:ascii="Times New Roman" w:eastAsia="Verdana" w:hAnsi="Times New Roman"/>
          <w:sz w:val="22"/>
          <w:szCs w:val="22"/>
        </w:rPr>
        <w:tab/>
      </w:r>
      <w:r w:rsidRPr="009D3207">
        <w:rPr>
          <w:rFonts w:ascii="Times New Roman" w:eastAsia="Verdana" w:hAnsi="Times New Roman"/>
          <w:sz w:val="22"/>
          <w:szCs w:val="22"/>
        </w:rPr>
        <w:tab/>
        <w:t>_________________________________________</w:t>
      </w:r>
    </w:p>
    <w:p w:rsidR="00BD1832" w:rsidRPr="009D3207" w:rsidRDefault="00944B14" w:rsidP="00BD1832">
      <w:pPr>
        <w:rPr>
          <w:rFonts w:ascii="Times New Roman" w:eastAsia="Verdana" w:hAnsi="Times New Roman"/>
          <w:sz w:val="22"/>
          <w:szCs w:val="22"/>
        </w:rPr>
      </w:pPr>
      <w:r>
        <w:rPr>
          <w:rFonts w:ascii="Times New Roman" w:eastAsia="Verdana" w:hAnsi="Times New Roman"/>
          <w:sz w:val="22"/>
          <w:szCs w:val="22"/>
        </w:rPr>
        <w:t>Coordenadora-a</w:t>
      </w:r>
      <w:r w:rsidR="00BD1832" w:rsidRPr="009D3207">
        <w:rPr>
          <w:rFonts w:ascii="Times New Roman" w:eastAsia="Verdana" w:hAnsi="Times New Roman"/>
          <w:sz w:val="22"/>
          <w:szCs w:val="22"/>
        </w:rPr>
        <w:t>djunta</w:t>
      </w:r>
      <w:r w:rsidR="00BD1832" w:rsidRPr="009D3207">
        <w:rPr>
          <w:rFonts w:ascii="Times New Roman" w:eastAsia="Verdana" w:hAnsi="Times New Roman"/>
          <w:sz w:val="22"/>
          <w:szCs w:val="22"/>
        </w:rPr>
        <w:tab/>
      </w:r>
    </w:p>
    <w:p w:rsidR="00BD1832" w:rsidRPr="009D3207" w:rsidRDefault="00BD1832" w:rsidP="00BD1832">
      <w:pPr>
        <w:rPr>
          <w:rFonts w:ascii="Times New Roman" w:eastAsia="Verdana" w:hAnsi="Times New Roman"/>
          <w:sz w:val="22"/>
          <w:szCs w:val="22"/>
        </w:rPr>
      </w:pPr>
    </w:p>
    <w:p w:rsidR="00BD1832" w:rsidRPr="009D3207" w:rsidRDefault="00FB3CC8" w:rsidP="00BD1832">
      <w:pPr>
        <w:rPr>
          <w:rFonts w:ascii="Times New Roman" w:eastAsia="Verdana" w:hAnsi="Times New Roman"/>
          <w:sz w:val="22"/>
          <w:szCs w:val="22"/>
        </w:rPr>
      </w:pPr>
      <w:r w:rsidRPr="009D3207">
        <w:rPr>
          <w:rFonts w:ascii="Times New Roman" w:eastAsia="Verdana" w:hAnsi="Times New Roman"/>
          <w:b/>
          <w:sz w:val="22"/>
          <w:szCs w:val="22"/>
        </w:rPr>
        <w:t>João Eduardo Martins Dantas</w:t>
      </w:r>
      <w:r w:rsidR="00051896">
        <w:rPr>
          <w:rFonts w:ascii="Times New Roman" w:eastAsia="Verdana" w:hAnsi="Times New Roman"/>
          <w:b/>
          <w:sz w:val="22"/>
          <w:szCs w:val="22"/>
        </w:rPr>
        <w:t xml:space="preserve"> </w:t>
      </w:r>
      <w:r w:rsidRPr="009D3207">
        <w:rPr>
          <w:rFonts w:ascii="Times New Roman" w:eastAsia="Verdana" w:hAnsi="Times New Roman"/>
          <w:sz w:val="22"/>
          <w:szCs w:val="22"/>
        </w:rPr>
        <w:tab/>
      </w:r>
      <w:r w:rsidR="00BD1832" w:rsidRPr="009D3207">
        <w:rPr>
          <w:rFonts w:ascii="Times New Roman" w:eastAsia="Verdana" w:hAnsi="Times New Roman"/>
          <w:sz w:val="22"/>
          <w:szCs w:val="22"/>
        </w:rPr>
        <w:t>_________________________________________</w:t>
      </w:r>
    </w:p>
    <w:p w:rsidR="00C31619" w:rsidRPr="009D3207" w:rsidRDefault="00BD1832" w:rsidP="00BD1832">
      <w:pPr>
        <w:rPr>
          <w:rFonts w:ascii="Times New Roman" w:eastAsia="Verdana" w:hAnsi="Times New Roman"/>
          <w:sz w:val="22"/>
          <w:szCs w:val="22"/>
        </w:rPr>
      </w:pPr>
      <w:r w:rsidRPr="009D3207">
        <w:rPr>
          <w:rFonts w:ascii="Times New Roman" w:eastAsia="Verdana" w:hAnsi="Times New Roman"/>
          <w:sz w:val="22"/>
          <w:szCs w:val="22"/>
        </w:rPr>
        <w:t xml:space="preserve">Membro </w:t>
      </w:r>
      <w:r w:rsidR="00FB3CC8" w:rsidRPr="009D3207">
        <w:rPr>
          <w:rFonts w:ascii="Times New Roman" w:eastAsia="Verdana" w:hAnsi="Times New Roman"/>
          <w:sz w:val="22"/>
          <w:szCs w:val="22"/>
        </w:rPr>
        <w:t>em titularidade</w:t>
      </w:r>
    </w:p>
    <w:p w:rsidR="00C31619" w:rsidRPr="009D3207" w:rsidRDefault="00C31619" w:rsidP="00BD1832">
      <w:pPr>
        <w:rPr>
          <w:rFonts w:ascii="Times New Roman" w:eastAsia="Verdana" w:hAnsi="Times New Roman"/>
          <w:sz w:val="22"/>
          <w:szCs w:val="22"/>
        </w:rPr>
      </w:pPr>
    </w:p>
    <w:p w:rsidR="00C31619" w:rsidRPr="009D3207" w:rsidRDefault="00FB3CC8" w:rsidP="00C31619">
      <w:pPr>
        <w:rPr>
          <w:rFonts w:ascii="Times New Roman" w:eastAsia="Verdana" w:hAnsi="Times New Roman"/>
          <w:sz w:val="22"/>
          <w:szCs w:val="22"/>
        </w:rPr>
      </w:pPr>
      <w:r w:rsidRPr="009D3207">
        <w:rPr>
          <w:rFonts w:ascii="Times New Roman" w:hAnsi="Times New Roman"/>
          <w:b/>
          <w:sz w:val="22"/>
          <w:szCs w:val="22"/>
        </w:rPr>
        <w:t>Paulo Cavalcanti de Albuquerque</w:t>
      </w:r>
      <w:r w:rsidRPr="009D3207">
        <w:rPr>
          <w:rFonts w:ascii="Times New Roman" w:eastAsia="Verdana" w:hAnsi="Times New Roman"/>
          <w:sz w:val="22"/>
          <w:szCs w:val="22"/>
        </w:rPr>
        <w:tab/>
      </w:r>
      <w:r w:rsidR="00C31619" w:rsidRPr="009D3207">
        <w:rPr>
          <w:rFonts w:ascii="Times New Roman" w:eastAsia="Verdana" w:hAnsi="Times New Roman"/>
          <w:sz w:val="22"/>
          <w:szCs w:val="22"/>
        </w:rPr>
        <w:t>_________________________________________</w:t>
      </w:r>
    </w:p>
    <w:p w:rsidR="00C31619" w:rsidRPr="009D3207" w:rsidRDefault="00FB3CC8" w:rsidP="00C31619">
      <w:pPr>
        <w:rPr>
          <w:rFonts w:ascii="Times New Roman" w:eastAsia="Verdana" w:hAnsi="Times New Roman"/>
          <w:sz w:val="22"/>
          <w:szCs w:val="22"/>
        </w:rPr>
      </w:pPr>
      <w:r w:rsidRPr="009D3207">
        <w:rPr>
          <w:rFonts w:ascii="Times New Roman" w:eastAsia="Verdana" w:hAnsi="Times New Roman"/>
          <w:sz w:val="22"/>
          <w:szCs w:val="22"/>
        </w:rPr>
        <w:t>Membro em titularidade</w:t>
      </w:r>
    </w:p>
    <w:p w:rsidR="00BD1832" w:rsidRPr="00BD1832" w:rsidRDefault="00BD1832" w:rsidP="00BD1832">
      <w:pPr>
        <w:rPr>
          <w:rFonts w:ascii="Times New Roman" w:eastAsia="Verdana" w:hAnsi="Times New Roman"/>
        </w:rPr>
      </w:pPr>
      <w:r w:rsidRPr="00BD1832">
        <w:rPr>
          <w:rFonts w:ascii="Times New Roman" w:eastAsia="Verdana" w:hAnsi="Times New Roman"/>
        </w:rPr>
        <w:tab/>
      </w:r>
    </w:p>
    <w:sectPr w:rsidR="00BD1832" w:rsidRPr="00BD1832"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E6" w:rsidRDefault="00F92AE6" w:rsidP="00EE4FDD">
      <w:r>
        <w:separator/>
      </w:r>
    </w:p>
  </w:endnote>
  <w:endnote w:type="continuationSeparator" w:id="0">
    <w:p w:rsidR="00F92AE6" w:rsidRDefault="00F92AE6"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E6" w:rsidRDefault="00F92AE6" w:rsidP="00EE4FDD">
      <w:r>
        <w:separator/>
      </w:r>
    </w:p>
  </w:footnote>
  <w:footnote w:type="continuationSeparator" w:id="0">
    <w:p w:rsidR="00F92AE6" w:rsidRDefault="00F92AE6"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1503E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1503E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1503E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1896"/>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29D9"/>
    <w:rsid w:val="000E4931"/>
    <w:rsid w:val="000E6B7E"/>
    <w:rsid w:val="000F0053"/>
    <w:rsid w:val="000F32C8"/>
    <w:rsid w:val="000F69A5"/>
    <w:rsid w:val="000F72F7"/>
    <w:rsid w:val="00103599"/>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6EC7"/>
    <w:rsid w:val="001379C3"/>
    <w:rsid w:val="00137DAD"/>
    <w:rsid w:val="001404B9"/>
    <w:rsid w:val="00144DBA"/>
    <w:rsid w:val="001503EB"/>
    <w:rsid w:val="00152638"/>
    <w:rsid w:val="0016287F"/>
    <w:rsid w:val="00163B77"/>
    <w:rsid w:val="00167F26"/>
    <w:rsid w:val="00170A87"/>
    <w:rsid w:val="00170BFE"/>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553"/>
    <w:rsid w:val="00217439"/>
    <w:rsid w:val="00217B2B"/>
    <w:rsid w:val="00217C06"/>
    <w:rsid w:val="0022192B"/>
    <w:rsid w:val="00221CAF"/>
    <w:rsid w:val="00221E65"/>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0515"/>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1892"/>
    <w:rsid w:val="0032310B"/>
    <w:rsid w:val="0032537D"/>
    <w:rsid w:val="00325C6F"/>
    <w:rsid w:val="00336465"/>
    <w:rsid w:val="00337775"/>
    <w:rsid w:val="00337980"/>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37AB"/>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810AD"/>
    <w:rsid w:val="0058582A"/>
    <w:rsid w:val="00594A18"/>
    <w:rsid w:val="00597CBA"/>
    <w:rsid w:val="005A6E19"/>
    <w:rsid w:val="005A7731"/>
    <w:rsid w:val="005B1809"/>
    <w:rsid w:val="005B407C"/>
    <w:rsid w:val="005B45C6"/>
    <w:rsid w:val="005C12AB"/>
    <w:rsid w:val="005D0EC1"/>
    <w:rsid w:val="005D3357"/>
    <w:rsid w:val="005D5B2B"/>
    <w:rsid w:val="005D6CF9"/>
    <w:rsid w:val="005E1BBB"/>
    <w:rsid w:val="005E230D"/>
    <w:rsid w:val="005E336D"/>
    <w:rsid w:val="005E5ACC"/>
    <w:rsid w:val="005E5F86"/>
    <w:rsid w:val="005F0F91"/>
    <w:rsid w:val="005F19CC"/>
    <w:rsid w:val="005F3289"/>
    <w:rsid w:val="005F7004"/>
    <w:rsid w:val="006050B8"/>
    <w:rsid w:val="0060546A"/>
    <w:rsid w:val="006056CB"/>
    <w:rsid w:val="00605B10"/>
    <w:rsid w:val="00606C3D"/>
    <w:rsid w:val="00610556"/>
    <w:rsid w:val="00613C8E"/>
    <w:rsid w:val="0062006D"/>
    <w:rsid w:val="006220D3"/>
    <w:rsid w:val="00625622"/>
    <w:rsid w:val="0062655E"/>
    <w:rsid w:val="00634AA1"/>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2D"/>
    <w:rsid w:val="006A6E50"/>
    <w:rsid w:val="006A7647"/>
    <w:rsid w:val="006A7695"/>
    <w:rsid w:val="006B72AC"/>
    <w:rsid w:val="006C1771"/>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2DE5"/>
    <w:rsid w:val="007361F7"/>
    <w:rsid w:val="00736577"/>
    <w:rsid w:val="00751C62"/>
    <w:rsid w:val="0075488D"/>
    <w:rsid w:val="00754CC8"/>
    <w:rsid w:val="00755F5F"/>
    <w:rsid w:val="007579F7"/>
    <w:rsid w:val="007604C8"/>
    <w:rsid w:val="00760BAA"/>
    <w:rsid w:val="007622EA"/>
    <w:rsid w:val="00766C56"/>
    <w:rsid w:val="00766ED2"/>
    <w:rsid w:val="0076720E"/>
    <w:rsid w:val="00770717"/>
    <w:rsid w:val="00771014"/>
    <w:rsid w:val="00772B86"/>
    <w:rsid w:val="007751E0"/>
    <w:rsid w:val="007765F4"/>
    <w:rsid w:val="00777006"/>
    <w:rsid w:val="0078184C"/>
    <w:rsid w:val="00781C96"/>
    <w:rsid w:val="00782A13"/>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69D8"/>
    <w:rsid w:val="007D7CA0"/>
    <w:rsid w:val="007E438D"/>
    <w:rsid w:val="007E551B"/>
    <w:rsid w:val="007E59D3"/>
    <w:rsid w:val="007F08D7"/>
    <w:rsid w:val="008009BD"/>
    <w:rsid w:val="00803155"/>
    <w:rsid w:val="00810B08"/>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42AE"/>
    <w:rsid w:val="008A51BA"/>
    <w:rsid w:val="008A571D"/>
    <w:rsid w:val="008A6EC6"/>
    <w:rsid w:val="008B01D4"/>
    <w:rsid w:val="008B45B4"/>
    <w:rsid w:val="008B63CB"/>
    <w:rsid w:val="008B6512"/>
    <w:rsid w:val="008B6D45"/>
    <w:rsid w:val="008C48CD"/>
    <w:rsid w:val="008C4E4C"/>
    <w:rsid w:val="008C5B92"/>
    <w:rsid w:val="008C5C3D"/>
    <w:rsid w:val="008D0682"/>
    <w:rsid w:val="008D3F12"/>
    <w:rsid w:val="008D600E"/>
    <w:rsid w:val="008E0A8E"/>
    <w:rsid w:val="008E21DD"/>
    <w:rsid w:val="008E24CF"/>
    <w:rsid w:val="008E2C67"/>
    <w:rsid w:val="008E706D"/>
    <w:rsid w:val="008F10BF"/>
    <w:rsid w:val="008F4982"/>
    <w:rsid w:val="008F7954"/>
    <w:rsid w:val="009002E3"/>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4B14"/>
    <w:rsid w:val="009450F3"/>
    <w:rsid w:val="0095480E"/>
    <w:rsid w:val="00954E03"/>
    <w:rsid w:val="00957792"/>
    <w:rsid w:val="00962062"/>
    <w:rsid w:val="0097154B"/>
    <w:rsid w:val="00971700"/>
    <w:rsid w:val="00972EC8"/>
    <w:rsid w:val="00973331"/>
    <w:rsid w:val="009734C2"/>
    <w:rsid w:val="00975F29"/>
    <w:rsid w:val="009852E3"/>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C7315"/>
    <w:rsid w:val="009D1EE3"/>
    <w:rsid w:val="009D2506"/>
    <w:rsid w:val="009D3207"/>
    <w:rsid w:val="009D3871"/>
    <w:rsid w:val="009E21FD"/>
    <w:rsid w:val="009E2BA0"/>
    <w:rsid w:val="009E57E6"/>
    <w:rsid w:val="009F0578"/>
    <w:rsid w:val="009F432C"/>
    <w:rsid w:val="009F455C"/>
    <w:rsid w:val="009F52A2"/>
    <w:rsid w:val="00A0076F"/>
    <w:rsid w:val="00A0372F"/>
    <w:rsid w:val="00A053B0"/>
    <w:rsid w:val="00A15FD7"/>
    <w:rsid w:val="00A168B6"/>
    <w:rsid w:val="00A17165"/>
    <w:rsid w:val="00A20F33"/>
    <w:rsid w:val="00A21F2A"/>
    <w:rsid w:val="00A22E75"/>
    <w:rsid w:val="00A23CE9"/>
    <w:rsid w:val="00A27232"/>
    <w:rsid w:val="00A403EB"/>
    <w:rsid w:val="00A42179"/>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777A7"/>
    <w:rsid w:val="00A8037D"/>
    <w:rsid w:val="00A80EBB"/>
    <w:rsid w:val="00A82E8D"/>
    <w:rsid w:val="00A83BEE"/>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1170"/>
    <w:rsid w:val="00B05FAF"/>
    <w:rsid w:val="00B06E48"/>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64B"/>
    <w:rsid w:val="00C44F6D"/>
    <w:rsid w:val="00C469FC"/>
    <w:rsid w:val="00C50DB5"/>
    <w:rsid w:val="00C5533F"/>
    <w:rsid w:val="00C55465"/>
    <w:rsid w:val="00C64E5F"/>
    <w:rsid w:val="00C70873"/>
    <w:rsid w:val="00C71298"/>
    <w:rsid w:val="00C74A3A"/>
    <w:rsid w:val="00C75FF0"/>
    <w:rsid w:val="00C76D2D"/>
    <w:rsid w:val="00C83356"/>
    <w:rsid w:val="00C87119"/>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1781B"/>
    <w:rsid w:val="00D20C5E"/>
    <w:rsid w:val="00D212C9"/>
    <w:rsid w:val="00D24102"/>
    <w:rsid w:val="00D27A9A"/>
    <w:rsid w:val="00D35504"/>
    <w:rsid w:val="00D36180"/>
    <w:rsid w:val="00D367F1"/>
    <w:rsid w:val="00D375EA"/>
    <w:rsid w:val="00D414FC"/>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2B4"/>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B3659"/>
    <w:rsid w:val="00EB4A42"/>
    <w:rsid w:val="00EB5AEC"/>
    <w:rsid w:val="00EB72F2"/>
    <w:rsid w:val="00EC594C"/>
    <w:rsid w:val="00ED31E1"/>
    <w:rsid w:val="00ED3DBB"/>
    <w:rsid w:val="00ED615C"/>
    <w:rsid w:val="00ED64B9"/>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295"/>
    <w:rsid w:val="00F73823"/>
    <w:rsid w:val="00F75F27"/>
    <w:rsid w:val="00F77246"/>
    <w:rsid w:val="00F77441"/>
    <w:rsid w:val="00F776B5"/>
    <w:rsid w:val="00F77CF4"/>
    <w:rsid w:val="00F824B0"/>
    <w:rsid w:val="00F85534"/>
    <w:rsid w:val="00F87DF0"/>
    <w:rsid w:val="00F90D0B"/>
    <w:rsid w:val="00F92AE6"/>
    <w:rsid w:val="00F93A94"/>
    <w:rsid w:val="00F96A1E"/>
    <w:rsid w:val="00F97BAE"/>
    <w:rsid w:val="00FA7C79"/>
    <w:rsid w:val="00FA7E8E"/>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ABD14757-D9F8-4B45-8024-B826F137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9795-80B3-4010-B470-381F019D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Marccelo Macedo</cp:lastModifiedBy>
  <cp:revision>2</cp:revision>
  <cp:lastPrinted>2016-11-17T14:00:00Z</cp:lastPrinted>
  <dcterms:created xsi:type="dcterms:W3CDTF">2018-08-15T15:47:00Z</dcterms:created>
  <dcterms:modified xsi:type="dcterms:W3CDTF">2018-08-15T15:47:00Z</dcterms:modified>
</cp:coreProperties>
</file>